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44BC1" w14:textId="385F2583" w:rsidR="007442CA" w:rsidRDefault="007442CA" w:rsidP="00894F57">
      <w:pPr>
        <w:spacing w:after="0"/>
        <w:jc w:val="center"/>
        <w:rPr>
          <w:rStyle w:val="normaltextrun"/>
          <w:rFonts w:cs="Calibri"/>
          <w:b/>
          <w:bCs/>
          <w:color w:val="0070C0"/>
          <w:shd w:val="clear" w:color="auto" w:fill="FFFFFF"/>
        </w:rPr>
      </w:pPr>
    </w:p>
    <w:p w14:paraId="15F4D31C" w14:textId="1AC1116B" w:rsidR="00894F57" w:rsidRDefault="009B6CA3" w:rsidP="00894F57">
      <w:pPr>
        <w:jc w:val="center"/>
        <w:rPr>
          <w:b/>
          <w:bCs/>
          <w:color w:val="548DD4" w:themeColor="text2" w:themeTint="99"/>
          <w:sz w:val="28"/>
          <w:szCs w:val="28"/>
        </w:rPr>
      </w:pPr>
      <w:r>
        <w:rPr>
          <w:b/>
          <w:bCs/>
          <w:sz w:val="28"/>
          <w:szCs w:val="28"/>
        </w:rPr>
        <w:t>Contracts Manager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375"/>
        <w:gridCol w:w="6673"/>
      </w:tblGrid>
      <w:tr w:rsidR="000276A4" w:rsidRPr="005420DB" w14:paraId="1C71F95D" w14:textId="77777777" w:rsidTr="000276A4">
        <w:tc>
          <w:tcPr>
            <w:tcW w:w="2375" w:type="dxa"/>
          </w:tcPr>
          <w:p w14:paraId="78CADC00" w14:textId="77777777" w:rsidR="000276A4" w:rsidRPr="005420DB" w:rsidRDefault="000276A4" w:rsidP="009B6CA3">
            <w:pPr>
              <w:spacing w:after="0" w:line="240" w:lineRule="auto"/>
              <w:rPr>
                <w:rFonts w:cs="Calibri"/>
                <w:b/>
                <w:szCs w:val="24"/>
              </w:rPr>
            </w:pPr>
          </w:p>
        </w:tc>
        <w:tc>
          <w:tcPr>
            <w:tcW w:w="6673" w:type="dxa"/>
          </w:tcPr>
          <w:p w14:paraId="1966EBD5" w14:textId="77777777" w:rsidR="000276A4" w:rsidRDefault="000276A4" w:rsidP="00895CD4">
            <w:pPr>
              <w:tabs>
                <w:tab w:val="left" w:pos="2835"/>
              </w:tabs>
              <w:spacing w:after="240"/>
              <w:rPr>
                <w:rFonts w:cs="Calibri"/>
                <w:szCs w:val="24"/>
              </w:rPr>
            </w:pPr>
          </w:p>
        </w:tc>
      </w:tr>
    </w:tbl>
    <w:p w14:paraId="599D6220" w14:textId="77777777" w:rsidR="0090240E" w:rsidRDefault="00A02614" w:rsidP="000276A4">
      <w:pPr>
        <w:rPr>
          <w:rFonts w:asciiTheme="majorHAnsi" w:hAnsiTheme="majorHAnsi" w:cstheme="majorBidi"/>
        </w:rPr>
      </w:pPr>
      <w:r w:rsidRPr="00B127A6">
        <w:rPr>
          <w:rFonts w:asciiTheme="majorHAnsi" w:hAnsiTheme="majorHAnsi" w:cstheme="majorBidi"/>
          <w:b/>
          <w:bCs/>
        </w:rPr>
        <w:t>Role</w:t>
      </w:r>
      <w:r w:rsidR="000276A4">
        <w:rPr>
          <w:rFonts w:asciiTheme="majorHAnsi" w:hAnsiTheme="majorHAnsi" w:cstheme="majorBidi"/>
          <w:b/>
          <w:bCs/>
        </w:rPr>
        <w:t xml:space="preserve"> </w:t>
      </w:r>
      <w:r w:rsidRPr="00B127A6">
        <w:rPr>
          <w:rFonts w:asciiTheme="majorHAnsi" w:hAnsiTheme="majorHAnsi" w:cstheme="majorBidi"/>
          <w:b/>
          <w:bCs/>
        </w:rPr>
        <w:t>Summary:</w:t>
      </w:r>
      <w:r w:rsidRPr="00B127A6">
        <w:rPr>
          <w:rFonts w:asciiTheme="majorHAnsi" w:hAnsiTheme="majorHAnsi" w:cstheme="majorBidi"/>
        </w:rPr>
        <w:br/>
      </w:r>
    </w:p>
    <w:p w14:paraId="2B8919DC" w14:textId="3C189E07" w:rsidR="00897619" w:rsidRDefault="00897619" w:rsidP="000276A4">
      <w:pPr>
        <w:rPr>
          <w:rFonts w:asciiTheme="majorHAnsi" w:hAnsiTheme="majorHAnsi" w:cstheme="majorBidi"/>
        </w:rPr>
      </w:pPr>
      <w:r w:rsidRPr="00897619">
        <w:rPr>
          <w:rFonts w:asciiTheme="majorHAnsi" w:hAnsiTheme="majorHAnsi" w:cstheme="majorBidi"/>
        </w:rPr>
        <w:t xml:space="preserve">ACT (Accelerating Clinical Trials Ltd) is a </w:t>
      </w:r>
      <w:r>
        <w:rPr>
          <w:rFonts w:asciiTheme="majorHAnsi" w:hAnsiTheme="majorHAnsi" w:cstheme="majorBidi"/>
        </w:rPr>
        <w:t>social enterprise</w:t>
      </w:r>
      <w:r w:rsidRPr="00897619">
        <w:rPr>
          <w:rFonts w:asciiTheme="majorHAnsi" w:hAnsiTheme="majorHAnsi" w:cstheme="majorBidi"/>
        </w:rPr>
        <w:t xml:space="preserve"> specialised in delivering blood cancer </w:t>
      </w:r>
      <w:r>
        <w:rPr>
          <w:rFonts w:asciiTheme="majorHAnsi" w:hAnsiTheme="majorHAnsi" w:cstheme="majorBidi"/>
        </w:rPr>
        <w:t>trials.</w:t>
      </w:r>
    </w:p>
    <w:p w14:paraId="31B812E9" w14:textId="15BB94A1" w:rsidR="00A02614" w:rsidRPr="00A366AA" w:rsidRDefault="00A02614" w:rsidP="00DE569A">
      <w:pPr>
        <w:jc w:val="both"/>
        <w:rPr>
          <w:rFonts w:asciiTheme="majorHAnsi" w:hAnsiTheme="majorHAnsi" w:cstheme="majorBidi"/>
          <w:b/>
          <w:bCs/>
        </w:rPr>
      </w:pPr>
      <w:r w:rsidRPr="00B127A6">
        <w:rPr>
          <w:rFonts w:asciiTheme="majorHAnsi" w:hAnsiTheme="majorHAnsi" w:cstheme="majorBidi"/>
        </w:rPr>
        <w:t xml:space="preserve">We are seeking a </w:t>
      </w:r>
      <w:r w:rsidRPr="00A366AA">
        <w:rPr>
          <w:rFonts w:asciiTheme="majorHAnsi" w:hAnsiTheme="majorHAnsi" w:cstheme="majorBidi"/>
        </w:rPr>
        <w:t>Contracts Manager</w:t>
      </w:r>
      <w:r w:rsidRPr="00180443">
        <w:rPr>
          <w:rFonts w:asciiTheme="majorHAnsi" w:hAnsiTheme="majorHAnsi" w:cstheme="majorBidi"/>
        </w:rPr>
        <w:t xml:space="preserve"> to</w:t>
      </w:r>
      <w:r w:rsidRPr="00B127A6">
        <w:rPr>
          <w:rFonts w:asciiTheme="majorHAnsi" w:hAnsiTheme="majorHAnsi" w:cstheme="majorBidi"/>
        </w:rPr>
        <w:t xml:space="preserve"> lead, negotiate, and administer the full lifecycle of contracts underpinning our clinical research projects. In this pivotal role, you will manage a variety of agreements</w:t>
      </w:r>
      <w:r w:rsidR="00412925">
        <w:rPr>
          <w:rFonts w:asciiTheme="majorHAnsi" w:hAnsiTheme="majorHAnsi" w:cstheme="majorBidi"/>
        </w:rPr>
        <w:t xml:space="preserve">, </w:t>
      </w:r>
      <w:r w:rsidRPr="00B127A6">
        <w:rPr>
          <w:rFonts w:asciiTheme="majorHAnsi" w:hAnsiTheme="majorHAnsi" w:cstheme="majorBidi"/>
        </w:rPr>
        <w:t>from industry-sponsored clinical trial contracts to investigator-initiated and collaborative research agreements</w:t>
      </w:r>
      <w:r w:rsidR="00412925">
        <w:rPr>
          <w:rFonts w:asciiTheme="majorHAnsi" w:hAnsiTheme="majorHAnsi" w:cstheme="majorBidi"/>
        </w:rPr>
        <w:t>,</w:t>
      </w:r>
      <w:r w:rsidRPr="00B127A6">
        <w:rPr>
          <w:rFonts w:asciiTheme="majorHAnsi" w:hAnsiTheme="majorHAnsi" w:cstheme="majorBidi"/>
        </w:rPr>
        <w:t xml:space="preserve"> ensuring each reflects the appropriate commercial, ethical, and charitable considerations. You will also shape internal contracting standards, strengthen risk management frameworks, and enhance contract governance across the organisation. As part of a small, dynamic, and quality-focused team, this position is ideal for someone with a strong attention to detail, excellent communication skills, and a desire to grow within the clinical research field.</w:t>
      </w:r>
    </w:p>
    <w:p w14:paraId="0AABD4EC" w14:textId="28030E2D" w:rsidR="0065008A" w:rsidRPr="009B1BEC" w:rsidRDefault="0065008A" w:rsidP="00DE569A">
      <w:pPr>
        <w:spacing w:after="160" w:line="278" w:lineRule="auto"/>
        <w:jc w:val="both"/>
      </w:pPr>
      <w:r w:rsidRPr="009B4A15">
        <w:t>This role is central to strengthening in</w:t>
      </w:r>
      <w:r w:rsidRPr="009B4A15">
        <w:noBreakHyphen/>
        <w:t>house commercial capability, improving efficiency, and reducing reliance on external legal support.</w:t>
      </w:r>
    </w:p>
    <w:p w14:paraId="248229D0" w14:textId="77777777" w:rsidR="0090240E" w:rsidRDefault="0090240E" w:rsidP="00A02614">
      <w:pPr>
        <w:rPr>
          <w:rFonts w:asciiTheme="majorHAnsi" w:hAnsiTheme="majorHAnsi" w:cstheme="majorBidi"/>
          <w:b/>
          <w:bCs/>
        </w:rPr>
      </w:pPr>
    </w:p>
    <w:p w14:paraId="7DBA4CE8" w14:textId="59B23402" w:rsidR="00A02614" w:rsidRPr="00B127A6" w:rsidRDefault="00A02614" w:rsidP="00A02614">
      <w:pPr>
        <w:rPr>
          <w:rFonts w:asciiTheme="majorHAnsi" w:hAnsiTheme="majorHAnsi" w:cstheme="majorBidi"/>
        </w:rPr>
      </w:pPr>
      <w:r w:rsidRPr="00B127A6">
        <w:rPr>
          <w:rFonts w:asciiTheme="majorHAnsi" w:hAnsiTheme="majorHAnsi" w:cstheme="majorBidi"/>
          <w:b/>
          <w:bCs/>
        </w:rPr>
        <w:t>Key Responsibilities:</w:t>
      </w:r>
    </w:p>
    <w:p w14:paraId="6F255F6F" w14:textId="77777777" w:rsidR="00A02614" w:rsidRPr="00B127A6" w:rsidRDefault="00A02614" w:rsidP="00A02614">
      <w:pPr>
        <w:rPr>
          <w:rFonts w:asciiTheme="majorHAnsi" w:hAnsiTheme="majorHAnsi" w:cstheme="majorBidi"/>
        </w:rPr>
      </w:pPr>
      <w:r w:rsidRPr="00B127A6">
        <w:rPr>
          <w:rFonts w:asciiTheme="majorHAnsi" w:hAnsiTheme="majorHAnsi" w:cstheme="majorBidi"/>
          <w:b/>
          <w:bCs/>
        </w:rPr>
        <w:t>Contracts &amp; Agreements</w:t>
      </w:r>
    </w:p>
    <w:p w14:paraId="1315EFB6" w14:textId="3C02686C" w:rsidR="00A02614" w:rsidRPr="00B127A6" w:rsidRDefault="00A02614" w:rsidP="000276A4">
      <w:pPr>
        <w:numPr>
          <w:ilvl w:val="0"/>
          <w:numId w:val="8"/>
        </w:numPr>
        <w:jc w:val="both"/>
        <w:rPr>
          <w:rFonts w:asciiTheme="majorHAnsi" w:hAnsiTheme="majorHAnsi" w:cstheme="majorBidi"/>
        </w:rPr>
      </w:pPr>
      <w:r w:rsidRPr="00B127A6">
        <w:rPr>
          <w:rFonts w:asciiTheme="majorHAnsi" w:hAnsiTheme="majorHAnsi" w:cstheme="majorBidi"/>
          <w:b/>
          <w:bCs/>
        </w:rPr>
        <w:t>Contract Drafting</w:t>
      </w:r>
      <w:r w:rsidR="000276A4">
        <w:rPr>
          <w:rFonts w:asciiTheme="majorHAnsi" w:hAnsiTheme="majorHAnsi" w:cstheme="majorBidi"/>
          <w:b/>
          <w:bCs/>
        </w:rPr>
        <w:t>,</w:t>
      </w:r>
      <w:r w:rsidRPr="00B127A6">
        <w:rPr>
          <w:rFonts w:asciiTheme="majorHAnsi" w:hAnsiTheme="majorHAnsi" w:cstheme="majorBidi"/>
          <w:b/>
          <w:bCs/>
        </w:rPr>
        <w:t xml:space="preserve"> </w:t>
      </w:r>
      <w:r w:rsidR="000276A4">
        <w:rPr>
          <w:rFonts w:asciiTheme="majorHAnsi" w:hAnsiTheme="majorHAnsi" w:cstheme="majorBidi"/>
          <w:b/>
          <w:bCs/>
        </w:rPr>
        <w:t xml:space="preserve">Negotiation </w:t>
      </w:r>
      <w:r w:rsidRPr="00B127A6">
        <w:rPr>
          <w:rFonts w:asciiTheme="majorHAnsi" w:hAnsiTheme="majorHAnsi" w:cstheme="majorBidi"/>
          <w:b/>
          <w:bCs/>
        </w:rPr>
        <w:t>&amp; Review:</w:t>
      </w:r>
      <w:r w:rsidRPr="00B127A6">
        <w:rPr>
          <w:rFonts w:asciiTheme="majorHAnsi" w:hAnsiTheme="majorHAnsi" w:cstheme="majorBidi"/>
        </w:rPr>
        <w:t xml:space="preserve"> Draft</w:t>
      </w:r>
      <w:r w:rsidR="00855B5D">
        <w:rPr>
          <w:rFonts w:asciiTheme="majorHAnsi" w:hAnsiTheme="majorHAnsi" w:cstheme="majorBidi"/>
        </w:rPr>
        <w:t>, negotiate</w:t>
      </w:r>
      <w:r w:rsidRPr="00B127A6">
        <w:rPr>
          <w:rFonts w:asciiTheme="majorHAnsi" w:hAnsiTheme="majorHAnsi" w:cstheme="majorBidi"/>
        </w:rPr>
        <w:t xml:space="preserve"> and review a wide range of agreements including master service agreements, collaboration agreements, vendor/service agreements, work orders, and change orders </w:t>
      </w:r>
      <w:r w:rsidR="00FD7B97" w:rsidRPr="00B127A6">
        <w:rPr>
          <w:rFonts w:asciiTheme="majorHAnsi" w:hAnsiTheme="majorHAnsi" w:cstheme="majorBidi"/>
        </w:rPr>
        <w:t xml:space="preserve">for </w:t>
      </w:r>
      <w:r w:rsidR="00FD7B97">
        <w:rPr>
          <w:rFonts w:asciiTheme="majorHAnsi" w:hAnsiTheme="majorHAnsi" w:cstheme="majorBidi"/>
        </w:rPr>
        <w:t>ACT</w:t>
      </w:r>
      <w:r w:rsidR="00FD7B97">
        <w:rPr>
          <w:rFonts w:asciiTheme="majorHAnsi" w:hAnsiTheme="majorHAnsi" w:cstheme="majorBidi"/>
        </w:rPr>
        <w:t>,</w:t>
      </w:r>
      <w:r w:rsidR="00FD7B97">
        <w:rPr>
          <w:rFonts w:asciiTheme="majorHAnsi" w:hAnsiTheme="majorHAnsi" w:cstheme="majorBidi"/>
        </w:rPr>
        <w:t xml:space="preserve"> DF</w:t>
      </w:r>
      <w:r w:rsidR="00FD7B97">
        <w:rPr>
          <w:rFonts w:asciiTheme="majorHAnsi" w:hAnsiTheme="majorHAnsi" w:cstheme="majorBidi"/>
        </w:rPr>
        <w:t xml:space="preserve"> and the Registries</w:t>
      </w:r>
      <w:r w:rsidR="00FD7B97" w:rsidRPr="00B127A6">
        <w:rPr>
          <w:rFonts w:asciiTheme="majorHAnsi" w:hAnsiTheme="majorHAnsi" w:cstheme="majorBidi"/>
        </w:rPr>
        <w:t xml:space="preserve"> </w:t>
      </w:r>
      <w:r w:rsidRPr="00B127A6">
        <w:rPr>
          <w:rFonts w:asciiTheme="majorHAnsi" w:hAnsiTheme="majorHAnsi" w:cstheme="majorBidi"/>
        </w:rPr>
        <w:t>to ensure terms align with company standards and compliance requirements</w:t>
      </w:r>
      <w:r w:rsidR="00D10CF9">
        <w:rPr>
          <w:rFonts w:asciiTheme="majorHAnsi" w:hAnsiTheme="majorHAnsi" w:cstheme="majorBidi"/>
        </w:rPr>
        <w:t xml:space="preserve"> reducing</w:t>
      </w:r>
      <w:r w:rsidR="00D10CF9" w:rsidRPr="00590479">
        <w:rPr>
          <w:rFonts w:asciiTheme="majorHAnsi" w:hAnsiTheme="majorHAnsi" w:cstheme="majorBidi"/>
        </w:rPr>
        <w:t xml:space="preserve"> reliance on external legal support</w:t>
      </w:r>
      <w:r w:rsidR="00FD7B97">
        <w:rPr>
          <w:rFonts w:asciiTheme="majorHAnsi" w:hAnsiTheme="majorHAnsi" w:cstheme="majorBidi"/>
        </w:rPr>
        <w:t>.</w:t>
      </w:r>
    </w:p>
    <w:p w14:paraId="4B99E4F2" w14:textId="77777777" w:rsidR="00A02614" w:rsidRPr="00B127A6" w:rsidRDefault="00A02614" w:rsidP="000276A4">
      <w:pPr>
        <w:numPr>
          <w:ilvl w:val="0"/>
          <w:numId w:val="8"/>
        </w:numPr>
        <w:jc w:val="both"/>
        <w:rPr>
          <w:rFonts w:asciiTheme="majorHAnsi" w:hAnsiTheme="majorHAnsi" w:cstheme="majorBidi"/>
        </w:rPr>
      </w:pPr>
      <w:r w:rsidRPr="00B127A6">
        <w:rPr>
          <w:rFonts w:asciiTheme="majorHAnsi" w:hAnsiTheme="majorHAnsi" w:cstheme="majorBidi"/>
          <w:b/>
          <w:bCs/>
        </w:rPr>
        <w:t>Contract Management:</w:t>
      </w:r>
      <w:r w:rsidRPr="00B127A6">
        <w:rPr>
          <w:rFonts w:asciiTheme="majorHAnsi" w:hAnsiTheme="majorHAnsi" w:cstheme="majorBidi"/>
        </w:rPr>
        <w:t xml:space="preserve"> Review, analyse, and refine contract terms and conditions, ensuring compliance with regulatory requirements and internal policies. Prepare redlines, maintain version control, and track open issues throughout negotiation.</w:t>
      </w:r>
    </w:p>
    <w:p w14:paraId="69F0EADC" w14:textId="5A527674" w:rsidR="00A02614" w:rsidRPr="00B127A6" w:rsidRDefault="00A02614" w:rsidP="000276A4">
      <w:pPr>
        <w:numPr>
          <w:ilvl w:val="0"/>
          <w:numId w:val="8"/>
        </w:numPr>
        <w:jc w:val="both"/>
        <w:rPr>
          <w:rFonts w:asciiTheme="majorHAnsi" w:hAnsiTheme="majorHAnsi" w:cstheme="majorBidi"/>
        </w:rPr>
      </w:pPr>
      <w:r w:rsidRPr="00B127A6">
        <w:rPr>
          <w:rFonts w:asciiTheme="majorHAnsi" w:hAnsiTheme="majorHAnsi" w:cstheme="majorBidi"/>
          <w:b/>
          <w:bCs/>
        </w:rPr>
        <w:t>Risk Management:</w:t>
      </w:r>
      <w:r w:rsidRPr="00B127A6">
        <w:rPr>
          <w:rFonts w:asciiTheme="majorHAnsi" w:hAnsiTheme="majorHAnsi" w:cstheme="majorBidi"/>
        </w:rPr>
        <w:t xml:space="preserve"> Collaborate with project teams to assess contract risks, </w:t>
      </w:r>
      <w:r w:rsidR="00DE569A" w:rsidRPr="00B127A6">
        <w:rPr>
          <w:rFonts w:asciiTheme="majorHAnsi" w:hAnsiTheme="majorHAnsi" w:cstheme="majorBidi"/>
        </w:rPr>
        <w:t>identify,</w:t>
      </w:r>
      <w:r w:rsidRPr="00B127A6">
        <w:rPr>
          <w:rFonts w:asciiTheme="majorHAnsi" w:hAnsiTheme="majorHAnsi" w:cstheme="majorBidi"/>
        </w:rPr>
        <w:t xml:space="preserve"> and address deviations, and develop strategies to mitigate potential issues or escalations.</w:t>
      </w:r>
    </w:p>
    <w:p w14:paraId="5A6ED6AF" w14:textId="77777777" w:rsidR="00A02614" w:rsidRPr="00B127A6" w:rsidRDefault="00A02614" w:rsidP="000276A4">
      <w:pPr>
        <w:numPr>
          <w:ilvl w:val="0"/>
          <w:numId w:val="8"/>
        </w:numPr>
        <w:jc w:val="both"/>
        <w:rPr>
          <w:rFonts w:asciiTheme="majorHAnsi" w:hAnsiTheme="majorHAnsi" w:cstheme="majorBidi"/>
        </w:rPr>
      </w:pPr>
      <w:r w:rsidRPr="00B127A6">
        <w:rPr>
          <w:rFonts w:asciiTheme="majorHAnsi" w:hAnsiTheme="majorHAnsi" w:cstheme="majorBidi"/>
          <w:b/>
          <w:bCs/>
        </w:rPr>
        <w:t>Lifecycle Oversight:</w:t>
      </w:r>
      <w:r w:rsidRPr="00B127A6">
        <w:rPr>
          <w:rFonts w:asciiTheme="majorHAnsi" w:hAnsiTheme="majorHAnsi" w:cstheme="majorBidi"/>
        </w:rPr>
        <w:t xml:space="preserve"> Maintain accurate, up-to-date records of contract status, milestones, and deliverables using contract management systems. Ensure all contracts and amendments are complete, properly approved, and stored. Act as a key point of contact for contract-related queries, resolving issues promptly and professionally.</w:t>
      </w:r>
    </w:p>
    <w:p w14:paraId="692ECC77" w14:textId="03C09CFE" w:rsidR="00A02614" w:rsidRPr="00B127A6" w:rsidRDefault="00A02614" w:rsidP="000276A4">
      <w:pPr>
        <w:numPr>
          <w:ilvl w:val="0"/>
          <w:numId w:val="8"/>
        </w:numPr>
        <w:jc w:val="both"/>
        <w:rPr>
          <w:rFonts w:asciiTheme="majorHAnsi" w:hAnsiTheme="majorHAnsi" w:cstheme="majorBidi"/>
        </w:rPr>
      </w:pPr>
      <w:r w:rsidRPr="00B127A6">
        <w:rPr>
          <w:rFonts w:asciiTheme="majorHAnsi" w:hAnsiTheme="majorHAnsi" w:cstheme="majorBidi"/>
          <w:b/>
          <w:bCs/>
        </w:rPr>
        <w:lastRenderedPageBreak/>
        <w:t>Best Practice &amp; Templates:</w:t>
      </w:r>
      <w:r w:rsidRPr="00B127A6">
        <w:rPr>
          <w:rFonts w:asciiTheme="majorHAnsi" w:hAnsiTheme="majorHAnsi" w:cstheme="majorBidi"/>
        </w:rPr>
        <w:t xml:space="preserve"> Support the ongoing development of contract templates, </w:t>
      </w:r>
      <w:r w:rsidR="00C57616">
        <w:rPr>
          <w:rFonts w:asciiTheme="majorHAnsi" w:hAnsiTheme="majorHAnsi" w:cstheme="majorBidi"/>
        </w:rPr>
        <w:t>contracting frameworks</w:t>
      </w:r>
      <w:r w:rsidRPr="00B127A6">
        <w:rPr>
          <w:rFonts w:asciiTheme="majorHAnsi" w:hAnsiTheme="majorHAnsi" w:cstheme="majorBidi"/>
        </w:rPr>
        <w:t>, and negotiation guidelines. Continuously seek opportunities to streamline processes, reduce cycle times, and strengthen contracting best practices across the organisation.</w:t>
      </w:r>
    </w:p>
    <w:p w14:paraId="3063754A" w14:textId="09DD48F3" w:rsidR="00A02614" w:rsidRPr="00B127A6" w:rsidRDefault="00A6318D" w:rsidP="000276A4">
      <w:pPr>
        <w:jc w:val="both"/>
        <w:rPr>
          <w:rFonts w:asciiTheme="majorHAnsi" w:hAnsiTheme="majorHAnsi" w:cstheme="majorBidi"/>
        </w:rPr>
      </w:pPr>
      <w:r>
        <w:rPr>
          <w:rFonts w:asciiTheme="majorHAnsi" w:hAnsiTheme="majorHAnsi" w:cstheme="majorBidi"/>
          <w:b/>
          <w:bCs/>
        </w:rPr>
        <w:t>KPI’s</w:t>
      </w:r>
      <w:r w:rsidR="00A02614" w:rsidRPr="00B127A6">
        <w:rPr>
          <w:rFonts w:asciiTheme="majorHAnsi" w:hAnsiTheme="majorHAnsi" w:cstheme="majorBidi"/>
          <w:b/>
          <w:bCs/>
        </w:rPr>
        <w:t xml:space="preserve"> &amp; Reporting</w:t>
      </w:r>
    </w:p>
    <w:p w14:paraId="2B07CF92" w14:textId="3180C7E9" w:rsidR="00364FC9" w:rsidRPr="00EF2B0F" w:rsidRDefault="001160A2" w:rsidP="000276A4">
      <w:pPr>
        <w:numPr>
          <w:ilvl w:val="0"/>
          <w:numId w:val="10"/>
        </w:numPr>
        <w:jc w:val="both"/>
        <w:rPr>
          <w:rFonts w:asciiTheme="majorHAnsi" w:hAnsiTheme="majorHAnsi" w:cstheme="majorBidi"/>
        </w:rPr>
      </w:pPr>
      <w:r w:rsidRPr="001160A2">
        <w:rPr>
          <w:rFonts w:asciiTheme="majorHAnsi" w:hAnsiTheme="majorHAnsi" w:cstheme="majorBidi"/>
          <w:b/>
          <w:bCs/>
        </w:rPr>
        <w:t>KPI’s:</w:t>
      </w:r>
      <w:r>
        <w:rPr>
          <w:rFonts w:asciiTheme="majorHAnsi" w:hAnsiTheme="majorHAnsi" w:cstheme="majorBidi"/>
        </w:rPr>
        <w:t xml:space="preserve"> </w:t>
      </w:r>
      <w:r w:rsidR="00364FC9">
        <w:rPr>
          <w:rFonts w:asciiTheme="majorHAnsi" w:hAnsiTheme="majorHAnsi" w:cstheme="majorBidi"/>
        </w:rPr>
        <w:t xml:space="preserve">Support the Commercial Operations Director in setting up KPI’s </w:t>
      </w:r>
      <w:r w:rsidR="00D87752">
        <w:rPr>
          <w:rFonts w:asciiTheme="majorHAnsi" w:hAnsiTheme="majorHAnsi" w:cstheme="majorBidi"/>
        </w:rPr>
        <w:t>such as</w:t>
      </w:r>
      <w:r w:rsidR="00590479">
        <w:rPr>
          <w:rFonts w:asciiTheme="majorHAnsi" w:hAnsiTheme="majorHAnsi" w:cstheme="majorBidi"/>
        </w:rPr>
        <w:t xml:space="preserve"> </w:t>
      </w:r>
      <w:r w:rsidR="00590479" w:rsidRPr="00590479">
        <w:rPr>
          <w:rFonts w:asciiTheme="majorHAnsi" w:hAnsiTheme="majorHAnsi" w:cstheme="majorBidi"/>
        </w:rPr>
        <w:t>Contract cycle times</w:t>
      </w:r>
      <w:r w:rsidR="00D87752">
        <w:rPr>
          <w:rFonts w:asciiTheme="majorHAnsi" w:hAnsiTheme="majorHAnsi" w:cstheme="majorBidi"/>
        </w:rPr>
        <w:t>,</w:t>
      </w:r>
      <w:r w:rsidR="000276A4">
        <w:rPr>
          <w:rFonts w:asciiTheme="majorHAnsi" w:hAnsiTheme="majorHAnsi" w:cstheme="majorBidi"/>
        </w:rPr>
        <w:t xml:space="preserve"> </w:t>
      </w:r>
      <w:r w:rsidR="00590479" w:rsidRPr="00590479">
        <w:rPr>
          <w:rFonts w:asciiTheme="majorHAnsi" w:hAnsiTheme="majorHAnsi" w:cstheme="majorBidi"/>
        </w:rPr>
        <w:t>internal timelines</w:t>
      </w:r>
      <w:r w:rsidR="00590479">
        <w:rPr>
          <w:rFonts w:asciiTheme="majorHAnsi" w:hAnsiTheme="majorHAnsi" w:cstheme="majorBidi"/>
        </w:rPr>
        <w:t xml:space="preserve">, </w:t>
      </w:r>
      <w:r w:rsidR="00590479" w:rsidRPr="00590479">
        <w:rPr>
          <w:rFonts w:asciiTheme="majorHAnsi" w:hAnsiTheme="majorHAnsi" w:cstheme="majorBidi"/>
        </w:rPr>
        <w:t xml:space="preserve">Quality and </w:t>
      </w:r>
      <w:r w:rsidR="00D87752">
        <w:rPr>
          <w:rFonts w:asciiTheme="majorHAnsi" w:hAnsiTheme="majorHAnsi" w:cstheme="majorBidi"/>
        </w:rPr>
        <w:t>C</w:t>
      </w:r>
      <w:r w:rsidR="00590479" w:rsidRPr="00590479">
        <w:rPr>
          <w:rFonts w:asciiTheme="majorHAnsi" w:hAnsiTheme="majorHAnsi" w:cstheme="majorBidi"/>
        </w:rPr>
        <w:t>ompliance of executed contracts</w:t>
      </w:r>
      <w:r w:rsidR="000276A4">
        <w:rPr>
          <w:rFonts w:asciiTheme="majorHAnsi" w:hAnsiTheme="majorHAnsi" w:cstheme="majorBidi"/>
        </w:rPr>
        <w:t>.</w:t>
      </w:r>
      <w:r w:rsidR="00590479">
        <w:rPr>
          <w:rFonts w:asciiTheme="majorHAnsi" w:hAnsiTheme="majorHAnsi" w:cstheme="majorBidi"/>
        </w:rPr>
        <w:t xml:space="preserve"> </w:t>
      </w:r>
    </w:p>
    <w:p w14:paraId="729765E1" w14:textId="24FA226F" w:rsidR="00A02614" w:rsidRPr="00B127A6" w:rsidRDefault="00A02614" w:rsidP="000276A4">
      <w:pPr>
        <w:numPr>
          <w:ilvl w:val="0"/>
          <w:numId w:val="10"/>
        </w:numPr>
        <w:jc w:val="both"/>
        <w:rPr>
          <w:rFonts w:asciiTheme="majorHAnsi" w:hAnsiTheme="majorHAnsi" w:cstheme="majorBidi"/>
        </w:rPr>
      </w:pPr>
      <w:r w:rsidRPr="00B127A6">
        <w:rPr>
          <w:rFonts w:asciiTheme="majorHAnsi" w:hAnsiTheme="majorHAnsi" w:cstheme="majorBidi"/>
          <w:b/>
          <w:bCs/>
        </w:rPr>
        <w:t>Visual Dashboards:</w:t>
      </w:r>
      <w:r w:rsidRPr="00B127A6">
        <w:rPr>
          <w:rFonts w:asciiTheme="majorHAnsi" w:hAnsiTheme="majorHAnsi" w:cstheme="majorBidi"/>
        </w:rPr>
        <w:t xml:space="preserve"> Develop and maintain </w:t>
      </w:r>
      <w:r w:rsidRPr="00180443">
        <w:rPr>
          <w:rFonts w:asciiTheme="majorHAnsi" w:hAnsiTheme="majorHAnsi" w:cstheme="majorBidi"/>
        </w:rPr>
        <w:t>visual dashboards/reports (e.g. using Excel, Smartsheet or BI tools) to track contract progress</w:t>
      </w:r>
      <w:r w:rsidRPr="00B127A6">
        <w:rPr>
          <w:rFonts w:asciiTheme="majorHAnsi" w:hAnsiTheme="majorHAnsi" w:cstheme="majorBidi"/>
        </w:rPr>
        <w:t>, cycle times, and key milestones. Leverage data insights from these dashboards to inform leadership of status and drive efficiency improvements.</w:t>
      </w:r>
    </w:p>
    <w:p w14:paraId="352C6C50" w14:textId="77777777" w:rsidR="00A02614" w:rsidRPr="00B127A6" w:rsidRDefault="00A02614" w:rsidP="000276A4">
      <w:pPr>
        <w:jc w:val="both"/>
        <w:rPr>
          <w:rFonts w:asciiTheme="majorHAnsi" w:hAnsiTheme="majorHAnsi" w:cstheme="majorBidi"/>
        </w:rPr>
      </w:pPr>
      <w:r w:rsidRPr="00B127A6">
        <w:rPr>
          <w:rFonts w:asciiTheme="majorHAnsi" w:hAnsiTheme="majorHAnsi" w:cstheme="majorBidi"/>
          <w:b/>
          <w:bCs/>
        </w:rPr>
        <w:t>Data Protection &amp; Privacy</w:t>
      </w:r>
    </w:p>
    <w:p w14:paraId="04441168" w14:textId="77777777" w:rsidR="00A02614" w:rsidRPr="00B127A6" w:rsidRDefault="00A02614" w:rsidP="000276A4">
      <w:pPr>
        <w:numPr>
          <w:ilvl w:val="0"/>
          <w:numId w:val="11"/>
        </w:numPr>
        <w:jc w:val="both"/>
        <w:rPr>
          <w:rFonts w:asciiTheme="majorHAnsi" w:hAnsiTheme="majorHAnsi" w:cstheme="majorBidi"/>
        </w:rPr>
      </w:pPr>
      <w:r w:rsidRPr="00B127A6">
        <w:rPr>
          <w:rFonts w:asciiTheme="majorHAnsi" w:hAnsiTheme="majorHAnsi" w:cstheme="majorBidi"/>
          <w:b/>
          <w:bCs/>
        </w:rPr>
        <w:t>Data Agreements:</w:t>
      </w:r>
      <w:r w:rsidRPr="00B127A6">
        <w:rPr>
          <w:rFonts w:asciiTheme="majorHAnsi" w:hAnsiTheme="majorHAnsi" w:cstheme="majorBidi"/>
        </w:rPr>
        <w:t xml:space="preserve"> Prepare and review Data Processing Agreements (DPAs) and Data Sharing Agreements for clinical projects, both as the initiating and receiving party, ensuring all data protection obligations (e.g. GDPR) are met.</w:t>
      </w:r>
    </w:p>
    <w:p w14:paraId="425C7C2D" w14:textId="77777777" w:rsidR="00A02614" w:rsidRDefault="00A02614" w:rsidP="000276A4">
      <w:pPr>
        <w:numPr>
          <w:ilvl w:val="0"/>
          <w:numId w:val="11"/>
        </w:numPr>
        <w:jc w:val="both"/>
        <w:rPr>
          <w:rFonts w:asciiTheme="majorHAnsi" w:hAnsiTheme="majorHAnsi" w:cstheme="majorBidi"/>
        </w:rPr>
      </w:pPr>
      <w:r w:rsidRPr="00B127A6">
        <w:rPr>
          <w:rFonts w:asciiTheme="majorHAnsi" w:hAnsiTheme="majorHAnsi" w:cstheme="majorBidi"/>
          <w:b/>
          <w:bCs/>
        </w:rPr>
        <w:t>Privacy Compliance:</w:t>
      </w:r>
      <w:r w:rsidRPr="00B127A6">
        <w:rPr>
          <w:rFonts w:asciiTheme="majorHAnsi" w:hAnsiTheme="majorHAnsi" w:cstheme="majorBidi"/>
        </w:rPr>
        <w:t xml:space="preserve"> Advise project teams on the appropriate contracts or contractual clauses (such as specific data protection provisions) needed for each project, based on regulatory requirements and the nature of the data involved.</w:t>
      </w:r>
    </w:p>
    <w:p w14:paraId="10F4716E" w14:textId="2242E2FA" w:rsidR="00866228" w:rsidRDefault="00866228" w:rsidP="000276A4">
      <w:pPr>
        <w:jc w:val="both"/>
        <w:rPr>
          <w:rFonts w:asciiTheme="majorHAnsi" w:hAnsiTheme="majorHAnsi" w:cstheme="majorBidi"/>
          <w:b/>
          <w:bCs/>
        </w:rPr>
      </w:pPr>
      <w:r w:rsidRPr="00B127A6">
        <w:rPr>
          <w:rFonts w:asciiTheme="majorHAnsi" w:hAnsiTheme="majorHAnsi" w:cstheme="majorBidi"/>
          <w:b/>
          <w:bCs/>
        </w:rPr>
        <w:t>Budget</w:t>
      </w:r>
      <w:r w:rsidR="00F30D46">
        <w:rPr>
          <w:rFonts w:asciiTheme="majorHAnsi" w:hAnsiTheme="majorHAnsi" w:cstheme="majorBidi"/>
          <w:b/>
          <w:bCs/>
        </w:rPr>
        <w:t xml:space="preserve">, </w:t>
      </w:r>
      <w:r w:rsidRPr="00B127A6">
        <w:rPr>
          <w:rFonts w:asciiTheme="majorHAnsi" w:hAnsiTheme="majorHAnsi" w:cstheme="majorBidi"/>
          <w:b/>
          <w:bCs/>
        </w:rPr>
        <w:t>Proposals</w:t>
      </w:r>
      <w:r w:rsidR="00F30D46">
        <w:rPr>
          <w:rFonts w:asciiTheme="majorHAnsi" w:hAnsiTheme="majorHAnsi" w:cstheme="majorBidi"/>
          <w:b/>
          <w:bCs/>
        </w:rPr>
        <w:t xml:space="preserve"> and Grants</w:t>
      </w:r>
    </w:p>
    <w:p w14:paraId="1CAB7D72" w14:textId="63AC871A" w:rsidR="009D07CD" w:rsidRPr="00B127A6" w:rsidRDefault="009D07CD" w:rsidP="000276A4">
      <w:pPr>
        <w:jc w:val="both"/>
        <w:rPr>
          <w:rFonts w:asciiTheme="majorHAnsi" w:hAnsiTheme="majorHAnsi" w:cstheme="majorBidi"/>
        </w:rPr>
      </w:pPr>
      <w:r w:rsidRPr="00B127A6">
        <w:rPr>
          <w:rFonts w:asciiTheme="majorHAnsi" w:hAnsiTheme="majorHAnsi" w:cstheme="majorBidi"/>
        </w:rPr>
        <w:t xml:space="preserve">Depending on </w:t>
      </w:r>
      <w:r w:rsidR="004C158F">
        <w:rPr>
          <w:rFonts w:asciiTheme="majorHAnsi" w:hAnsiTheme="majorHAnsi" w:cstheme="majorBidi"/>
        </w:rPr>
        <w:t xml:space="preserve">availability and </w:t>
      </w:r>
      <w:r w:rsidRPr="00B127A6">
        <w:rPr>
          <w:rFonts w:asciiTheme="majorHAnsi" w:hAnsiTheme="majorHAnsi" w:cstheme="majorBidi"/>
        </w:rPr>
        <w:t>business needs</w:t>
      </w:r>
      <w:r>
        <w:rPr>
          <w:rFonts w:asciiTheme="majorHAnsi" w:hAnsiTheme="majorHAnsi" w:cstheme="majorBidi"/>
        </w:rPr>
        <w:t>:</w:t>
      </w:r>
    </w:p>
    <w:p w14:paraId="7615FE8A" w14:textId="76CFA00E" w:rsidR="00866228" w:rsidRDefault="00866228" w:rsidP="000276A4">
      <w:pPr>
        <w:numPr>
          <w:ilvl w:val="0"/>
          <w:numId w:val="11"/>
        </w:numPr>
        <w:jc w:val="both"/>
        <w:rPr>
          <w:rFonts w:asciiTheme="majorHAnsi" w:hAnsiTheme="majorHAnsi" w:cstheme="majorBidi"/>
        </w:rPr>
      </w:pPr>
      <w:r w:rsidRPr="00B127A6">
        <w:rPr>
          <w:rFonts w:asciiTheme="majorHAnsi" w:hAnsiTheme="majorHAnsi" w:cstheme="majorBidi"/>
          <w:b/>
          <w:bCs/>
        </w:rPr>
        <w:t>Proposal and Budget Support:</w:t>
      </w:r>
      <w:r w:rsidRPr="00B127A6">
        <w:rPr>
          <w:rFonts w:asciiTheme="majorHAnsi" w:hAnsiTheme="majorHAnsi" w:cstheme="majorBidi"/>
        </w:rPr>
        <w:t xml:space="preserve"> contribute to the development of project proposals and budget estimations. Work closely </w:t>
      </w:r>
      <w:r w:rsidR="009019CF">
        <w:rPr>
          <w:rFonts w:asciiTheme="majorHAnsi" w:hAnsiTheme="majorHAnsi" w:cstheme="majorBidi"/>
        </w:rPr>
        <w:t>with Clinical Operations</w:t>
      </w:r>
      <w:r w:rsidR="00BD3CE6">
        <w:rPr>
          <w:rFonts w:asciiTheme="majorHAnsi" w:hAnsiTheme="majorHAnsi" w:cstheme="majorBidi"/>
        </w:rPr>
        <w:t xml:space="preserve"> and Finance teams</w:t>
      </w:r>
      <w:r w:rsidRPr="00B127A6">
        <w:rPr>
          <w:rFonts w:asciiTheme="majorHAnsi" w:hAnsiTheme="majorHAnsi" w:cstheme="majorBidi"/>
        </w:rPr>
        <w:t xml:space="preserve"> to </w:t>
      </w:r>
      <w:r w:rsidRPr="00180443">
        <w:rPr>
          <w:rFonts w:asciiTheme="majorHAnsi" w:hAnsiTheme="majorHAnsi" w:cstheme="majorBidi"/>
        </w:rPr>
        <w:t>prepare study budgets</w:t>
      </w:r>
      <w:r w:rsidRPr="00B127A6">
        <w:rPr>
          <w:rFonts w:asciiTheme="majorHAnsi" w:hAnsiTheme="majorHAnsi" w:cstheme="majorBidi"/>
        </w:rPr>
        <w:t xml:space="preserve"> and ensure proposal documents align with contract terms and organisational financial guidelines</w:t>
      </w:r>
      <w:r>
        <w:rPr>
          <w:rFonts w:asciiTheme="majorHAnsi" w:hAnsiTheme="majorHAnsi" w:cstheme="majorBidi"/>
        </w:rPr>
        <w:t>.</w:t>
      </w:r>
    </w:p>
    <w:p w14:paraId="47FBCA91" w14:textId="0DCE035D" w:rsidR="00A05CB3" w:rsidRPr="00A0254D" w:rsidRDefault="00180308" w:rsidP="00A0254D">
      <w:pPr>
        <w:numPr>
          <w:ilvl w:val="0"/>
          <w:numId w:val="11"/>
        </w:numPr>
        <w:jc w:val="both"/>
        <w:rPr>
          <w:rFonts w:asciiTheme="majorHAnsi" w:hAnsiTheme="majorHAnsi" w:cstheme="majorBidi"/>
        </w:rPr>
      </w:pPr>
      <w:r w:rsidRPr="00A05CB3">
        <w:rPr>
          <w:rFonts w:asciiTheme="majorHAnsi" w:hAnsiTheme="majorHAnsi" w:cstheme="majorBidi"/>
          <w:b/>
          <w:bCs/>
        </w:rPr>
        <w:t>Grants:</w:t>
      </w:r>
      <w:r w:rsidRPr="00A05CB3">
        <w:rPr>
          <w:rFonts w:asciiTheme="majorHAnsi" w:hAnsiTheme="majorHAnsi" w:cstheme="majorBidi"/>
        </w:rPr>
        <w:t xml:space="preserve"> </w:t>
      </w:r>
      <w:r w:rsidR="00A05CB3" w:rsidRPr="00A05CB3">
        <w:rPr>
          <w:rFonts w:asciiTheme="majorHAnsi" w:hAnsiTheme="majorHAnsi" w:cstheme="majorBidi"/>
        </w:rPr>
        <w:t>Proactively identify, monitor, and evaluate relevant grant funding opportunities,</w:t>
      </w:r>
      <w:r w:rsidR="00A0254D">
        <w:rPr>
          <w:rFonts w:asciiTheme="majorHAnsi" w:hAnsiTheme="majorHAnsi" w:cstheme="majorBidi"/>
        </w:rPr>
        <w:t xml:space="preserve"> </w:t>
      </w:r>
      <w:r w:rsidR="00A0254D" w:rsidRPr="00A0254D">
        <w:rPr>
          <w:rFonts w:asciiTheme="majorHAnsi" w:hAnsiTheme="majorHAnsi" w:cstheme="majorBidi"/>
        </w:rPr>
        <w:t>contributing to the development and submission of high-quality funding applications aligned with organisational priorities.</w:t>
      </w:r>
    </w:p>
    <w:p w14:paraId="7114A96E" w14:textId="2196F1DF" w:rsidR="00A02614" w:rsidRPr="00A05CB3" w:rsidRDefault="00A02614" w:rsidP="00A0254D">
      <w:pPr>
        <w:jc w:val="both"/>
        <w:rPr>
          <w:rFonts w:asciiTheme="majorHAnsi" w:hAnsiTheme="majorHAnsi" w:cstheme="majorBidi"/>
        </w:rPr>
      </w:pPr>
      <w:r w:rsidRPr="00A05CB3">
        <w:rPr>
          <w:rFonts w:asciiTheme="majorHAnsi" w:hAnsiTheme="majorHAnsi" w:cstheme="majorBidi"/>
          <w:b/>
          <w:bCs/>
        </w:rPr>
        <w:t>Cross-Functional Collaboration &amp; Continuous Improvement</w:t>
      </w:r>
    </w:p>
    <w:p w14:paraId="40B4CE0F" w14:textId="2B9B747B" w:rsidR="00A02614" w:rsidRPr="00B127A6" w:rsidRDefault="00A02614" w:rsidP="000276A4">
      <w:pPr>
        <w:numPr>
          <w:ilvl w:val="0"/>
          <w:numId w:val="12"/>
        </w:numPr>
        <w:jc w:val="both"/>
        <w:rPr>
          <w:rFonts w:asciiTheme="majorHAnsi" w:hAnsiTheme="majorHAnsi" w:cstheme="majorBidi"/>
        </w:rPr>
      </w:pPr>
      <w:r w:rsidRPr="00B127A6">
        <w:rPr>
          <w:rFonts w:asciiTheme="majorHAnsi" w:hAnsiTheme="majorHAnsi" w:cstheme="majorBidi"/>
          <w:b/>
          <w:bCs/>
        </w:rPr>
        <w:t>Stakeholder Alignment:</w:t>
      </w:r>
      <w:r w:rsidRPr="00B127A6">
        <w:rPr>
          <w:rFonts w:asciiTheme="majorHAnsi" w:hAnsiTheme="majorHAnsi" w:cstheme="majorBidi"/>
        </w:rPr>
        <w:t xml:space="preserve"> Work closely with cross-functional teams including Business Development, Regulatory, Finance, Legal, and Operations to </w:t>
      </w:r>
      <w:r w:rsidRPr="002F34ED">
        <w:rPr>
          <w:rFonts w:asciiTheme="majorHAnsi" w:hAnsiTheme="majorHAnsi" w:cstheme="majorBidi"/>
        </w:rPr>
        <w:t xml:space="preserve">ensure </w:t>
      </w:r>
      <w:r w:rsidRPr="00180443">
        <w:rPr>
          <w:rFonts w:asciiTheme="majorHAnsi" w:hAnsiTheme="majorHAnsi" w:cstheme="majorBidi"/>
        </w:rPr>
        <w:t>alignment between proposals, budgets, and contracts</w:t>
      </w:r>
      <w:r w:rsidRPr="002F34ED">
        <w:rPr>
          <w:rFonts w:asciiTheme="majorHAnsi" w:hAnsiTheme="majorHAnsi" w:cstheme="majorBidi"/>
        </w:rPr>
        <w:t>. Facilitate smooth handoffs and c</w:t>
      </w:r>
      <w:r w:rsidRPr="00B127A6">
        <w:rPr>
          <w:rFonts w:asciiTheme="majorHAnsi" w:hAnsiTheme="majorHAnsi" w:cstheme="majorBidi"/>
        </w:rPr>
        <w:t>larity between departments during contract development and study start-up.</w:t>
      </w:r>
    </w:p>
    <w:p w14:paraId="7351DAE8" w14:textId="77777777" w:rsidR="00A02614" w:rsidRPr="00B127A6" w:rsidRDefault="00A02614" w:rsidP="000276A4">
      <w:pPr>
        <w:numPr>
          <w:ilvl w:val="0"/>
          <w:numId w:val="12"/>
        </w:numPr>
        <w:jc w:val="both"/>
        <w:rPr>
          <w:rFonts w:asciiTheme="majorHAnsi" w:hAnsiTheme="majorHAnsi" w:cstheme="majorBidi"/>
        </w:rPr>
      </w:pPr>
      <w:r w:rsidRPr="00B127A6">
        <w:rPr>
          <w:rFonts w:asciiTheme="majorHAnsi" w:hAnsiTheme="majorHAnsi" w:cstheme="majorBidi"/>
          <w:b/>
          <w:bCs/>
        </w:rPr>
        <w:t>Process Improvement:</w:t>
      </w:r>
      <w:r w:rsidRPr="00B127A6">
        <w:rPr>
          <w:rFonts w:asciiTheme="majorHAnsi" w:hAnsiTheme="majorHAnsi" w:cstheme="majorBidi"/>
        </w:rPr>
        <w:t xml:space="preserve"> Contribute to broader commercial operations initiatives, such as improving templates, standard operating procedures (SOPs), and contract governance </w:t>
      </w:r>
      <w:r w:rsidRPr="00B127A6">
        <w:rPr>
          <w:rFonts w:asciiTheme="majorHAnsi" w:hAnsiTheme="majorHAnsi" w:cstheme="majorBidi"/>
        </w:rPr>
        <w:lastRenderedPageBreak/>
        <w:t>processes. Support the growth of our business development capabilities by contributing to efficient proposal/contract workflows and identifying new opportunities to enhance service delivery.</w:t>
      </w:r>
    </w:p>
    <w:p w14:paraId="2647DEBC" w14:textId="77777777" w:rsidR="00A02614" w:rsidRPr="00B127A6" w:rsidRDefault="00A02614" w:rsidP="000276A4">
      <w:pPr>
        <w:numPr>
          <w:ilvl w:val="0"/>
          <w:numId w:val="12"/>
        </w:numPr>
        <w:jc w:val="both"/>
        <w:rPr>
          <w:rFonts w:asciiTheme="majorHAnsi" w:hAnsiTheme="majorHAnsi" w:cstheme="majorBidi"/>
        </w:rPr>
      </w:pPr>
      <w:r w:rsidRPr="00B127A6">
        <w:rPr>
          <w:rFonts w:asciiTheme="majorHAnsi" w:hAnsiTheme="majorHAnsi" w:cstheme="majorBidi"/>
          <w:b/>
          <w:bCs/>
        </w:rPr>
        <w:t>Flexible Support:</w:t>
      </w:r>
      <w:r w:rsidRPr="00B127A6">
        <w:rPr>
          <w:rFonts w:asciiTheme="majorHAnsi" w:hAnsiTheme="majorHAnsi" w:cstheme="majorBidi"/>
        </w:rPr>
        <w:t xml:space="preserve"> Adopt a hands-on, flexible approach to assist the wider team as different matters arise, adjusting to shifting priorities and business needs.</w:t>
      </w:r>
    </w:p>
    <w:p w14:paraId="2E388DDE" w14:textId="77777777" w:rsidR="00A02614" w:rsidRPr="00B127A6" w:rsidRDefault="00A02614" w:rsidP="000276A4">
      <w:pPr>
        <w:jc w:val="both"/>
        <w:rPr>
          <w:rFonts w:asciiTheme="majorHAnsi" w:hAnsiTheme="majorHAnsi" w:cstheme="majorBidi"/>
        </w:rPr>
      </w:pPr>
      <w:r w:rsidRPr="00B127A6">
        <w:rPr>
          <w:rFonts w:asciiTheme="majorHAnsi" w:hAnsiTheme="majorHAnsi" w:cstheme="majorBidi"/>
          <w:b/>
          <w:bCs/>
        </w:rPr>
        <w:t>Qualifications &amp; Experience:</w:t>
      </w:r>
    </w:p>
    <w:p w14:paraId="4AA740A2" w14:textId="60E001B2" w:rsidR="00A02614" w:rsidRPr="00EE5467" w:rsidRDefault="00A02614" w:rsidP="000276A4">
      <w:pPr>
        <w:numPr>
          <w:ilvl w:val="0"/>
          <w:numId w:val="13"/>
        </w:numPr>
        <w:jc w:val="both"/>
        <w:rPr>
          <w:rFonts w:asciiTheme="majorHAnsi" w:hAnsiTheme="majorHAnsi" w:cstheme="majorBidi"/>
        </w:rPr>
      </w:pPr>
      <w:r w:rsidRPr="00B127A6">
        <w:rPr>
          <w:rFonts w:asciiTheme="majorHAnsi" w:hAnsiTheme="majorHAnsi" w:cstheme="majorBidi"/>
          <w:b/>
          <w:bCs/>
        </w:rPr>
        <w:t>Education:</w:t>
      </w:r>
      <w:r w:rsidRPr="00B127A6">
        <w:rPr>
          <w:rFonts w:asciiTheme="majorHAnsi" w:hAnsiTheme="majorHAnsi" w:cstheme="majorBidi"/>
        </w:rPr>
        <w:t xml:space="preserve"> Bachelor’s degree preferably in Law. </w:t>
      </w:r>
      <w:r w:rsidRPr="00180443">
        <w:rPr>
          <w:rFonts w:asciiTheme="majorHAnsi" w:hAnsiTheme="majorHAnsi" w:cstheme="majorBidi"/>
        </w:rPr>
        <w:t>A Law degree is desirable but not essential</w:t>
      </w:r>
      <w:r w:rsidR="00EE5467">
        <w:rPr>
          <w:rFonts w:asciiTheme="majorHAnsi" w:hAnsiTheme="majorHAnsi" w:cstheme="majorBidi"/>
        </w:rPr>
        <w:t>. W</w:t>
      </w:r>
      <w:r w:rsidRPr="00EE5467">
        <w:rPr>
          <w:rFonts w:asciiTheme="majorHAnsi" w:hAnsiTheme="majorHAnsi" w:cstheme="majorBidi"/>
        </w:rPr>
        <w:t xml:space="preserve">e encourage candidates </w:t>
      </w:r>
      <w:r w:rsidRPr="00180443">
        <w:rPr>
          <w:rFonts w:asciiTheme="majorHAnsi" w:hAnsiTheme="majorHAnsi" w:cstheme="majorBidi"/>
        </w:rPr>
        <w:t>with</w:t>
      </w:r>
      <w:r w:rsidR="002B5AF1" w:rsidRPr="00180443">
        <w:rPr>
          <w:rFonts w:asciiTheme="majorHAnsi" w:hAnsiTheme="majorHAnsi" w:cstheme="majorBidi"/>
        </w:rPr>
        <w:t xml:space="preserve"> a </w:t>
      </w:r>
      <w:r w:rsidR="008F4F64" w:rsidRPr="00180443">
        <w:rPr>
          <w:rFonts w:asciiTheme="majorHAnsi" w:hAnsiTheme="majorHAnsi" w:cstheme="majorBidi"/>
        </w:rPr>
        <w:t>business</w:t>
      </w:r>
      <w:r w:rsidR="002B5AF1" w:rsidRPr="00180443">
        <w:rPr>
          <w:rFonts w:asciiTheme="majorHAnsi" w:hAnsiTheme="majorHAnsi" w:cstheme="majorBidi"/>
        </w:rPr>
        <w:t xml:space="preserve"> degree or related field</w:t>
      </w:r>
      <w:r w:rsidRPr="00EE5467">
        <w:rPr>
          <w:rFonts w:asciiTheme="majorHAnsi" w:hAnsiTheme="majorHAnsi" w:cstheme="majorBidi"/>
        </w:rPr>
        <w:t xml:space="preserve"> to apply if you have substantial experience in contract </w:t>
      </w:r>
      <w:r w:rsidR="008F4F64">
        <w:rPr>
          <w:rFonts w:asciiTheme="majorHAnsi" w:hAnsiTheme="majorHAnsi" w:cstheme="majorBidi"/>
        </w:rPr>
        <w:t>drafting</w:t>
      </w:r>
      <w:r w:rsidR="00840672" w:rsidRPr="00EE5467">
        <w:rPr>
          <w:rFonts w:asciiTheme="majorHAnsi" w:hAnsiTheme="majorHAnsi" w:cstheme="majorBidi"/>
        </w:rPr>
        <w:t>.</w:t>
      </w:r>
    </w:p>
    <w:p w14:paraId="0D676F88" w14:textId="2ED5414B" w:rsidR="00A02614" w:rsidRPr="00B127A6" w:rsidRDefault="00A02614" w:rsidP="000276A4">
      <w:pPr>
        <w:numPr>
          <w:ilvl w:val="0"/>
          <w:numId w:val="13"/>
        </w:numPr>
        <w:jc w:val="both"/>
        <w:rPr>
          <w:rFonts w:asciiTheme="majorHAnsi" w:hAnsiTheme="majorHAnsi" w:cstheme="majorBidi"/>
        </w:rPr>
      </w:pPr>
      <w:r w:rsidRPr="00B127A6">
        <w:rPr>
          <w:rFonts w:asciiTheme="majorHAnsi" w:hAnsiTheme="majorHAnsi" w:cstheme="majorBidi"/>
          <w:b/>
          <w:bCs/>
        </w:rPr>
        <w:t>Experience:</w:t>
      </w:r>
      <w:r w:rsidRPr="00B127A6">
        <w:rPr>
          <w:rFonts w:asciiTheme="majorHAnsi" w:hAnsiTheme="majorHAnsi" w:cstheme="majorBidi"/>
        </w:rPr>
        <w:t xml:space="preserve"> Minimum </w:t>
      </w:r>
      <w:r w:rsidRPr="00180443">
        <w:rPr>
          <w:rFonts w:asciiTheme="majorHAnsi" w:hAnsiTheme="majorHAnsi" w:cstheme="majorBidi"/>
        </w:rPr>
        <w:t>4+ years</w:t>
      </w:r>
      <w:r w:rsidRPr="00EF332E">
        <w:rPr>
          <w:rFonts w:asciiTheme="majorHAnsi" w:hAnsiTheme="majorHAnsi" w:cstheme="majorBidi"/>
        </w:rPr>
        <w:t xml:space="preserve"> of relevant experience in </w:t>
      </w:r>
      <w:r w:rsidR="00793F8E" w:rsidRPr="00EF332E">
        <w:rPr>
          <w:rFonts w:asciiTheme="majorHAnsi" w:hAnsiTheme="majorHAnsi" w:cstheme="majorBidi"/>
        </w:rPr>
        <w:t xml:space="preserve">Leading </w:t>
      </w:r>
      <w:r w:rsidRPr="00EF332E">
        <w:rPr>
          <w:rFonts w:asciiTheme="majorHAnsi" w:hAnsiTheme="majorHAnsi" w:cstheme="majorBidi"/>
        </w:rPr>
        <w:t>contract drafting</w:t>
      </w:r>
      <w:r w:rsidR="002E5E68" w:rsidRPr="00EF332E">
        <w:rPr>
          <w:rFonts w:asciiTheme="majorHAnsi" w:hAnsiTheme="majorHAnsi" w:cstheme="majorBidi"/>
        </w:rPr>
        <w:t xml:space="preserve"> and</w:t>
      </w:r>
      <w:r w:rsidRPr="00EF332E">
        <w:rPr>
          <w:rFonts w:asciiTheme="majorHAnsi" w:hAnsiTheme="majorHAnsi" w:cstheme="majorBidi"/>
        </w:rPr>
        <w:t xml:space="preserve"> negotiation within a CRO, phar</w:t>
      </w:r>
      <w:r w:rsidRPr="00B127A6">
        <w:rPr>
          <w:rFonts w:asciiTheme="majorHAnsi" w:hAnsiTheme="majorHAnsi" w:cstheme="majorBidi"/>
        </w:rPr>
        <w:t>maceutical, biotech, or healthcare environment.</w:t>
      </w:r>
    </w:p>
    <w:p w14:paraId="542E5E5D" w14:textId="7413FC00" w:rsidR="00A02614" w:rsidRPr="00B127A6" w:rsidRDefault="00A02614" w:rsidP="000276A4">
      <w:pPr>
        <w:numPr>
          <w:ilvl w:val="0"/>
          <w:numId w:val="13"/>
        </w:numPr>
        <w:jc w:val="both"/>
        <w:rPr>
          <w:rFonts w:asciiTheme="majorHAnsi" w:hAnsiTheme="majorHAnsi" w:cstheme="majorBidi"/>
        </w:rPr>
      </w:pPr>
      <w:r w:rsidRPr="00B127A6">
        <w:rPr>
          <w:rFonts w:asciiTheme="majorHAnsi" w:hAnsiTheme="majorHAnsi" w:cstheme="majorBidi"/>
          <w:b/>
          <w:bCs/>
        </w:rPr>
        <w:t>Contracts Knowledge:</w:t>
      </w:r>
      <w:r w:rsidRPr="00B127A6">
        <w:rPr>
          <w:rFonts w:asciiTheme="majorHAnsi" w:hAnsiTheme="majorHAnsi" w:cstheme="majorBidi"/>
        </w:rPr>
        <w:t xml:space="preserve"> Strong understanding of clinical trial agreements, contract law fundamentals, and </w:t>
      </w:r>
      <w:r w:rsidR="00F15796" w:rsidRPr="00F15796">
        <w:rPr>
          <w:rFonts w:asciiTheme="majorHAnsi" w:hAnsiTheme="majorHAnsi" w:cstheme="majorBidi"/>
        </w:rPr>
        <w:t>In</w:t>
      </w:r>
      <w:r w:rsidR="001577B7">
        <w:rPr>
          <w:rFonts w:asciiTheme="majorHAnsi" w:hAnsiTheme="majorHAnsi" w:cstheme="majorBidi"/>
        </w:rPr>
        <w:t>-</w:t>
      </w:r>
      <w:r w:rsidR="00F15796" w:rsidRPr="00F15796">
        <w:rPr>
          <w:rFonts w:asciiTheme="majorHAnsi" w:hAnsiTheme="majorHAnsi" w:cstheme="majorBidi"/>
        </w:rPr>
        <w:t>depth knowledge of data protection legislation and associated contractual requirements</w:t>
      </w:r>
      <w:r w:rsidRPr="00B127A6">
        <w:rPr>
          <w:rFonts w:asciiTheme="majorHAnsi" w:hAnsiTheme="majorHAnsi" w:cstheme="majorBidi"/>
        </w:rPr>
        <w:t xml:space="preserve"> related to clinical studies and vendor agreements is highly valued.</w:t>
      </w:r>
    </w:p>
    <w:p w14:paraId="11E70B33" w14:textId="1F47C800" w:rsidR="00A02614" w:rsidRPr="00B127A6" w:rsidRDefault="00A02614" w:rsidP="000276A4">
      <w:pPr>
        <w:numPr>
          <w:ilvl w:val="0"/>
          <w:numId w:val="13"/>
        </w:numPr>
        <w:jc w:val="both"/>
        <w:rPr>
          <w:rFonts w:asciiTheme="majorHAnsi" w:hAnsiTheme="majorHAnsi" w:cstheme="majorBidi"/>
        </w:rPr>
      </w:pPr>
      <w:r w:rsidRPr="00B127A6">
        <w:rPr>
          <w:rFonts w:asciiTheme="majorHAnsi" w:hAnsiTheme="majorHAnsi" w:cstheme="majorBidi"/>
          <w:b/>
          <w:bCs/>
        </w:rPr>
        <w:t>Negotiation &amp; Communication:</w:t>
      </w:r>
      <w:r w:rsidRPr="00B127A6">
        <w:rPr>
          <w:rFonts w:asciiTheme="majorHAnsi" w:hAnsiTheme="majorHAnsi" w:cstheme="majorBidi"/>
        </w:rPr>
        <w:t xml:space="preserve"> Excellent negotiation, communication, and stakeholder management skills. Able to confidently represent the organisation’s interests while building positive relationships with </w:t>
      </w:r>
      <w:r w:rsidR="00E072CE">
        <w:rPr>
          <w:rFonts w:asciiTheme="majorHAnsi" w:hAnsiTheme="majorHAnsi" w:cstheme="majorBidi"/>
        </w:rPr>
        <w:t xml:space="preserve">academic organisations, </w:t>
      </w:r>
      <w:r w:rsidR="00D90B73" w:rsidRPr="00B127A6">
        <w:rPr>
          <w:rFonts w:asciiTheme="majorHAnsi" w:hAnsiTheme="majorHAnsi" w:cstheme="majorBidi"/>
        </w:rPr>
        <w:t>sponsors</w:t>
      </w:r>
      <w:r w:rsidRPr="00B127A6">
        <w:rPr>
          <w:rFonts w:asciiTheme="majorHAnsi" w:hAnsiTheme="majorHAnsi" w:cstheme="majorBidi"/>
        </w:rPr>
        <w:t xml:space="preserve"> and vendors. Capable of explaining legal concepts clearly to diverse stakeholders.</w:t>
      </w:r>
    </w:p>
    <w:p w14:paraId="67A56F34" w14:textId="5BE03BFB" w:rsidR="00A02614" w:rsidRPr="00B127A6" w:rsidRDefault="00A02614" w:rsidP="000276A4">
      <w:pPr>
        <w:numPr>
          <w:ilvl w:val="0"/>
          <w:numId w:val="13"/>
        </w:numPr>
        <w:jc w:val="both"/>
        <w:rPr>
          <w:rFonts w:asciiTheme="majorHAnsi" w:hAnsiTheme="majorHAnsi" w:cstheme="majorBidi"/>
        </w:rPr>
      </w:pPr>
      <w:r w:rsidRPr="00B127A6">
        <w:rPr>
          <w:rFonts w:asciiTheme="majorHAnsi" w:hAnsiTheme="majorHAnsi" w:cstheme="majorBidi"/>
          <w:b/>
          <w:bCs/>
        </w:rPr>
        <w:t>Organisational Skills:</w:t>
      </w:r>
      <w:r w:rsidRPr="00B127A6">
        <w:rPr>
          <w:rFonts w:asciiTheme="majorHAnsi" w:hAnsiTheme="majorHAnsi" w:cstheme="majorBidi"/>
        </w:rPr>
        <w:t xml:space="preserve"> </w:t>
      </w:r>
      <w:r w:rsidRPr="00664C22">
        <w:rPr>
          <w:rFonts w:asciiTheme="majorHAnsi" w:hAnsiTheme="majorHAnsi" w:cstheme="majorBidi"/>
        </w:rPr>
        <w:t xml:space="preserve">Highly organised and detail-oriented, with the ability to manage </w:t>
      </w:r>
      <w:r w:rsidRPr="00180443">
        <w:rPr>
          <w:rFonts w:asciiTheme="majorHAnsi" w:hAnsiTheme="majorHAnsi" w:cstheme="majorBidi"/>
        </w:rPr>
        <w:t>multiple contracts and projects simultaneously</w:t>
      </w:r>
      <w:r w:rsidRPr="00664C22">
        <w:rPr>
          <w:rFonts w:asciiTheme="majorHAnsi" w:hAnsiTheme="majorHAnsi" w:cstheme="majorBidi"/>
        </w:rPr>
        <w:t xml:space="preserve">. </w:t>
      </w:r>
      <w:r w:rsidRPr="00180443">
        <w:rPr>
          <w:rFonts w:asciiTheme="majorHAnsi" w:hAnsiTheme="majorHAnsi" w:cstheme="majorBidi"/>
        </w:rPr>
        <w:t>Flexible and adaptable</w:t>
      </w:r>
      <w:r w:rsidR="00540E3E" w:rsidRPr="00664C22">
        <w:rPr>
          <w:rFonts w:asciiTheme="majorHAnsi" w:hAnsiTheme="majorHAnsi" w:cstheme="majorBidi"/>
        </w:rPr>
        <w:t>,</w:t>
      </w:r>
      <w:r w:rsidRPr="00664C22">
        <w:rPr>
          <w:rFonts w:asciiTheme="majorHAnsi" w:hAnsiTheme="majorHAnsi" w:cstheme="majorBidi"/>
        </w:rPr>
        <w:t xml:space="preserve"> able to </w:t>
      </w:r>
      <w:r w:rsidRPr="00180443">
        <w:rPr>
          <w:rFonts w:asciiTheme="majorHAnsi" w:hAnsiTheme="majorHAnsi" w:cstheme="majorBidi"/>
        </w:rPr>
        <w:t>change priorities quickly</w:t>
      </w:r>
      <w:r w:rsidRPr="00664C22">
        <w:rPr>
          <w:rFonts w:asciiTheme="majorHAnsi" w:hAnsiTheme="majorHAnsi" w:cstheme="majorBidi"/>
        </w:rPr>
        <w:t xml:space="preserve"> and thrive in a fast-paced environment while meeting deadlines</w:t>
      </w:r>
      <w:r w:rsidRPr="00B127A6">
        <w:rPr>
          <w:rFonts w:asciiTheme="majorHAnsi" w:hAnsiTheme="majorHAnsi" w:cstheme="majorBidi"/>
        </w:rPr>
        <w:t>.</w:t>
      </w:r>
    </w:p>
    <w:p w14:paraId="59783458" w14:textId="38E4617B" w:rsidR="00A02614" w:rsidRPr="00B127A6" w:rsidRDefault="00A02614" w:rsidP="000276A4">
      <w:pPr>
        <w:numPr>
          <w:ilvl w:val="0"/>
          <w:numId w:val="13"/>
        </w:numPr>
        <w:jc w:val="both"/>
        <w:rPr>
          <w:rFonts w:asciiTheme="majorHAnsi" w:hAnsiTheme="majorHAnsi" w:cstheme="majorBidi"/>
        </w:rPr>
      </w:pPr>
      <w:r w:rsidRPr="00B127A6">
        <w:rPr>
          <w:rFonts w:asciiTheme="majorHAnsi" w:hAnsiTheme="majorHAnsi" w:cstheme="majorBidi"/>
          <w:b/>
          <w:bCs/>
        </w:rPr>
        <w:t>Collaboration:</w:t>
      </w:r>
      <w:r w:rsidRPr="00B127A6">
        <w:rPr>
          <w:rFonts w:asciiTheme="majorHAnsi" w:hAnsiTheme="majorHAnsi" w:cstheme="majorBidi"/>
        </w:rPr>
        <w:t xml:space="preserve"> A team player with excellent interpersonal skills and the ability to collaborate effectively across different departments and </w:t>
      </w:r>
      <w:r w:rsidR="00664C22">
        <w:rPr>
          <w:rFonts w:asciiTheme="majorHAnsi" w:hAnsiTheme="majorHAnsi" w:cstheme="majorBidi"/>
        </w:rPr>
        <w:t>backgrounds</w:t>
      </w:r>
      <w:r w:rsidRPr="00B127A6">
        <w:rPr>
          <w:rFonts w:asciiTheme="majorHAnsi" w:hAnsiTheme="majorHAnsi" w:cstheme="majorBidi"/>
        </w:rPr>
        <w:t>. Experience mentoring or supporting junior team members is a plus.</w:t>
      </w:r>
    </w:p>
    <w:p w14:paraId="737CE81C" w14:textId="5179E73A" w:rsidR="00A02614" w:rsidRPr="00B127A6" w:rsidRDefault="00A02614" w:rsidP="000276A4">
      <w:pPr>
        <w:numPr>
          <w:ilvl w:val="0"/>
          <w:numId w:val="13"/>
        </w:numPr>
        <w:jc w:val="both"/>
        <w:rPr>
          <w:rFonts w:asciiTheme="majorHAnsi" w:hAnsiTheme="majorHAnsi" w:cstheme="majorBidi"/>
        </w:rPr>
      </w:pPr>
      <w:r w:rsidRPr="00B127A6">
        <w:rPr>
          <w:rFonts w:asciiTheme="majorHAnsi" w:hAnsiTheme="majorHAnsi" w:cstheme="majorBidi"/>
          <w:b/>
          <w:bCs/>
        </w:rPr>
        <w:t>Technical Skills:</w:t>
      </w:r>
      <w:r w:rsidRPr="00B127A6">
        <w:rPr>
          <w:rFonts w:asciiTheme="majorHAnsi" w:hAnsiTheme="majorHAnsi" w:cstheme="majorBidi"/>
        </w:rPr>
        <w:t xml:space="preserve"> Proficiency in MS Office. Experience with contract management systems</w:t>
      </w:r>
      <w:r w:rsidR="000D4319">
        <w:rPr>
          <w:rFonts w:asciiTheme="majorHAnsi" w:hAnsiTheme="majorHAnsi" w:cstheme="majorBidi"/>
        </w:rPr>
        <w:t>, implementation of AI tools</w:t>
      </w:r>
      <w:r w:rsidRPr="00B127A6">
        <w:rPr>
          <w:rFonts w:asciiTheme="majorHAnsi" w:hAnsiTheme="majorHAnsi" w:cstheme="majorBidi"/>
        </w:rPr>
        <w:t xml:space="preserve"> or collaboration tools (e.g. Smartsheet) and an understanding of creating visual reports or dashboards is advantageous.</w:t>
      </w:r>
    </w:p>
    <w:p w14:paraId="19E179B4" w14:textId="77777777" w:rsidR="00A02614" w:rsidRPr="00B127A6" w:rsidRDefault="00A02614" w:rsidP="000276A4">
      <w:pPr>
        <w:numPr>
          <w:ilvl w:val="0"/>
          <w:numId w:val="13"/>
        </w:numPr>
        <w:jc w:val="both"/>
        <w:rPr>
          <w:rFonts w:asciiTheme="majorHAnsi" w:hAnsiTheme="majorHAnsi" w:cstheme="majorBidi"/>
        </w:rPr>
      </w:pPr>
      <w:r w:rsidRPr="00B127A6">
        <w:rPr>
          <w:rFonts w:asciiTheme="majorHAnsi" w:hAnsiTheme="majorHAnsi" w:cstheme="majorBidi"/>
          <w:b/>
          <w:bCs/>
        </w:rPr>
        <w:t>Integrity &amp; Growth Mindset:</w:t>
      </w:r>
      <w:r w:rsidRPr="00B127A6">
        <w:rPr>
          <w:rFonts w:asciiTheme="majorHAnsi" w:hAnsiTheme="majorHAnsi" w:cstheme="majorBidi"/>
        </w:rPr>
        <w:t xml:space="preserve"> Demonstrated integrity, with a pragmatic and proactive approach to learning new skills and improving processes. Self-motivated and able to work independently while knowing when to seek guidance.</w:t>
      </w:r>
    </w:p>
    <w:p w14:paraId="7A06A7DB" w14:textId="04E6E77F" w:rsidR="00A02614" w:rsidRDefault="006D4FA2" w:rsidP="000276A4">
      <w:pPr>
        <w:jc w:val="both"/>
        <w:rPr>
          <w:rFonts w:asciiTheme="majorHAnsi" w:hAnsiTheme="majorHAnsi" w:cstheme="majorBidi"/>
        </w:rPr>
      </w:pPr>
      <w:r w:rsidRPr="00B127A6">
        <w:rPr>
          <w:rFonts w:asciiTheme="majorHAnsi" w:hAnsiTheme="majorHAnsi" w:cstheme="majorBidi"/>
        </w:rPr>
        <w:t>This role</w:t>
      </w:r>
      <w:r w:rsidR="00A02614" w:rsidRPr="00B127A6">
        <w:rPr>
          <w:rFonts w:asciiTheme="majorHAnsi" w:hAnsiTheme="majorHAnsi" w:cstheme="majorBidi"/>
        </w:rPr>
        <w:t xml:space="preserve"> offers a unique opportunity to </w:t>
      </w:r>
      <w:r w:rsidR="00754D76" w:rsidRPr="00754D76">
        <w:rPr>
          <w:rFonts w:asciiTheme="majorHAnsi" w:hAnsiTheme="majorHAnsi" w:cstheme="majorBidi"/>
        </w:rPr>
        <w:t xml:space="preserve">lead </w:t>
      </w:r>
      <w:r w:rsidR="008E20F4">
        <w:rPr>
          <w:rFonts w:asciiTheme="majorHAnsi" w:hAnsiTheme="majorHAnsi" w:cstheme="majorBidi"/>
        </w:rPr>
        <w:t xml:space="preserve">the </w:t>
      </w:r>
      <w:r w:rsidR="00754D76" w:rsidRPr="00754D76">
        <w:rPr>
          <w:rFonts w:asciiTheme="majorHAnsi" w:hAnsiTheme="majorHAnsi" w:cstheme="majorBidi"/>
        </w:rPr>
        <w:t>contracts</w:t>
      </w:r>
      <w:r w:rsidR="008E20F4">
        <w:rPr>
          <w:rFonts w:asciiTheme="majorHAnsi" w:hAnsiTheme="majorHAnsi" w:cstheme="majorBidi"/>
        </w:rPr>
        <w:t xml:space="preserve"> area and making it possible to bring all contracts</w:t>
      </w:r>
      <w:r w:rsidR="00FD3168">
        <w:rPr>
          <w:rFonts w:asciiTheme="majorHAnsi" w:hAnsiTheme="majorHAnsi" w:cstheme="majorBidi"/>
        </w:rPr>
        <w:t xml:space="preserve"> redlining and drafting</w:t>
      </w:r>
      <w:r w:rsidR="00754D76" w:rsidRPr="00754D76">
        <w:rPr>
          <w:rFonts w:asciiTheme="majorHAnsi" w:hAnsiTheme="majorHAnsi" w:cstheme="majorBidi"/>
        </w:rPr>
        <w:t xml:space="preserve"> in</w:t>
      </w:r>
      <w:r w:rsidR="008E20F4">
        <w:rPr>
          <w:rFonts w:asciiTheme="majorHAnsi" w:hAnsiTheme="majorHAnsi" w:cstheme="majorBidi"/>
        </w:rPr>
        <w:t>-</w:t>
      </w:r>
      <w:r w:rsidR="00754D76" w:rsidRPr="00754D76">
        <w:rPr>
          <w:rFonts w:asciiTheme="majorHAnsi" w:hAnsiTheme="majorHAnsi" w:cstheme="majorBidi"/>
        </w:rPr>
        <w:t>house, mak</w:t>
      </w:r>
      <w:r w:rsidR="0032183E">
        <w:rPr>
          <w:rFonts w:asciiTheme="majorHAnsi" w:hAnsiTheme="majorHAnsi" w:cstheme="majorBidi"/>
        </w:rPr>
        <w:t>ing</w:t>
      </w:r>
      <w:r w:rsidR="00754D76" w:rsidRPr="00754D76">
        <w:rPr>
          <w:rFonts w:asciiTheme="majorHAnsi" w:hAnsiTheme="majorHAnsi" w:cstheme="majorBidi"/>
        </w:rPr>
        <w:t xml:space="preserve"> a tangible impact on organisational efficiency, and grow</w:t>
      </w:r>
      <w:r w:rsidR="0032183E">
        <w:rPr>
          <w:rFonts w:asciiTheme="majorHAnsi" w:hAnsiTheme="majorHAnsi" w:cstheme="majorBidi"/>
        </w:rPr>
        <w:t>th</w:t>
      </w:r>
      <w:r w:rsidR="00754D76" w:rsidRPr="00754D76">
        <w:rPr>
          <w:rFonts w:asciiTheme="majorHAnsi" w:hAnsiTheme="majorHAnsi" w:cstheme="majorBidi"/>
        </w:rPr>
        <w:t xml:space="preserve"> within a</w:t>
      </w:r>
      <w:r w:rsidR="0032183E">
        <w:rPr>
          <w:rFonts w:asciiTheme="majorHAnsi" w:hAnsiTheme="majorHAnsi" w:cstheme="majorBidi"/>
        </w:rPr>
        <w:t>n innovative</w:t>
      </w:r>
      <w:r w:rsidR="00754D76" w:rsidRPr="00754D76">
        <w:rPr>
          <w:rFonts w:asciiTheme="majorHAnsi" w:hAnsiTheme="majorHAnsi" w:cstheme="majorBidi"/>
        </w:rPr>
        <w:t xml:space="preserve"> clinical research</w:t>
      </w:r>
      <w:r w:rsidR="007E19F1">
        <w:rPr>
          <w:rFonts w:asciiTheme="majorHAnsi" w:hAnsiTheme="majorHAnsi" w:cstheme="majorBidi"/>
        </w:rPr>
        <w:t xml:space="preserve"> organisation.</w:t>
      </w:r>
      <w:r w:rsidR="00A02614" w:rsidRPr="00B127A6">
        <w:rPr>
          <w:rFonts w:asciiTheme="majorHAnsi" w:hAnsiTheme="majorHAnsi" w:cstheme="majorBidi"/>
        </w:rPr>
        <w:t xml:space="preserve"> If you are a detail-focused professional with a passion for contracts and driving efficienc</w:t>
      </w:r>
      <w:r w:rsidR="00C049D7">
        <w:rPr>
          <w:rFonts w:asciiTheme="majorHAnsi" w:hAnsiTheme="majorHAnsi" w:cstheme="majorBidi"/>
        </w:rPr>
        <w:t>ies</w:t>
      </w:r>
      <w:r w:rsidR="00A02614" w:rsidRPr="00B127A6">
        <w:rPr>
          <w:rFonts w:asciiTheme="majorHAnsi" w:hAnsiTheme="majorHAnsi" w:cstheme="majorBidi"/>
        </w:rPr>
        <w:t xml:space="preserve"> in the clinical trials domain, we invite you to apply and join our growing, mission-driven team!</w:t>
      </w:r>
    </w:p>
    <w:p w14:paraId="653DC509" w14:textId="77777777" w:rsidR="00B06B5C" w:rsidRDefault="00B06B5C" w:rsidP="00B06B5C">
      <w:pPr>
        <w:textAlignment w:val="baseline"/>
        <w:rPr>
          <w:rFonts w:asciiTheme="majorHAnsi" w:eastAsia="Times New Roman" w:hAnsiTheme="majorHAnsi"/>
          <w:b/>
          <w:bCs/>
        </w:rPr>
      </w:pPr>
      <w:r>
        <w:rPr>
          <w:rFonts w:asciiTheme="majorHAnsi" w:eastAsia="Times New Roman" w:hAnsiTheme="majorHAnsi"/>
          <w:b/>
          <w:bCs/>
        </w:rPr>
        <w:lastRenderedPageBreak/>
        <w:t>Location and travel</w:t>
      </w:r>
    </w:p>
    <w:p w14:paraId="0DBCDABE" w14:textId="72BBE198" w:rsidR="00B06B5C" w:rsidRDefault="00B06B5C" w:rsidP="00B55C42">
      <w:pPr>
        <w:shd w:val="clear" w:color="auto" w:fill="FFFFFF" w:themeFill="background1"/>
        <w:jc w:val="both"/>
        <w:rPr>
          <w:rFonts w:asciiTheme="majorHAnsi" w:eastAsiaTheme="majorEastAsia" w:hAnsiTheme="majorHAnsi" w:cstheme="majorBidi"/>
          <w:color w:val="000000" w:themeColor="text1"/>
        </w:rPr>
      </w:pPr>
      <w:r>
        <w:rPr>
          <w:rFonts w:cs="Calibri"/>
          <w:color w:val="000000" w:themeColor="text1"/>
        </w:rPr>
        <w:t xml:space="preserve">ACT is a fully remote </w:t>
      </w:r>
      <w:r>
        <w:rPr>
          <w:rFonts w:cs="Calibri"/>
          <w:color w:val="000000" w:themeColor="text1"/>
        </w:rPr>
        <w:t>workplace,</w:t>
      </w:r>
      <w:r>
        <w:rPr>
          <w:rFonts w:cs="Calibri"/>
          <w:color w:val="000000" w:themeColor="text1"/>
        </w:rPr>
        <w:t xml:space="preserve"> </w:t>
      </w:r>
      <w:r w:rsidRPr="004023B4">
        <w:rPr>
          <w:rFonts w:cs="Calibri"/>
          <w:color w:val="000000" w:themeColor="text1"/>
        </w:rPr>
        <w:t xml:space="preserve">but </w:t>
      </w:r>
      <w:r>
        <w:rPr>
          <w:rFonts w:cs="Calibri"/>
          <w:color w:val="000000" w:themeColor="text1"/>
        </w:rPr>
        <w:t xml:space="preserve">you must be </w:t>
      </w:r>
      <w:r w:rsidRPr="004023B4">
        <w:rPr>
          <w:rFonts w:cs="Calibri"/>
          <w:color w:val="000000" w:themeColor="text1"/>
        </w:rPr>
        <w:t>willing to travel for meetings as required.</w:t>
      </w:r>
      <w:r>
        <w:rPr>
          <w:rFonts w:cs="Calibri"/>
          <w:color w:val="000000" w:themeColor="text1"/>
        </w:rPr>
        <w:t xml:space="preserve"> Ple</w:t>
      </w:r>
      <w:r w:rsidRPr="21F581D9">
        <w:rPr>
          <w:rFonts w:asciiTheme="majorHAnsi" w:eastAsiaTheme="majorEastAsia" w:hAnsiTheme="majorHAnsi" w:cstheme="majorBidi"/>
          <w:color w:val="000000" w:themeColor="text1"/>
        </w:rPr>
        <w:t xml:space="preserve">ase note we hold UK-based face-to-face all company meetings periodically throughout the year. </w:t>
      </w:r>
    </w:p>
    <w:p w14:paraId="0C8BB402" w14:textId="77777777" w:rsidR="00DA416E" w:rsidRDefault="00DA416E" w:rsidP="00D22210">
      <w:pPr>
        <w:rPr>
          <w:rFonts w:asciiTheme="majorHAnsi" w:eastAsiaTheme="majorEastAsia" w:hAnsiTheme="majorHAnsi" w:cstheme="majorBidi"/>
          <w:b/>
        </w:rPr>
      </w:pPr>
    </w:p>
    <w:p w14:paraId="72B42F55" w14:textId="7F020BCD" w:rsidR="00D22210" w:rsidRDefault="00D22210" w:rsidP="00D22210">
      <w:pPr>
        <w:rPr>
          <w:rFonts w:asciiTheme="majorHAnsi" w:eastAsiaTheme="majorEastAsia" w:hAnsiTheme="majorHAnsi" w:cstheme="majorBidi"/>
          <w:b/>
        </w:rPr>
      </w:pPr>
      <w:r>
        <w:rPr>
          <w:rFonts w:asciiTheme="majorHAnsi" w:eastAsiaTheme="majorEastAsia" w:hAnsiTheme="majorHAnsi" w:cstheme="majorBidi"/>
          <w:b/>
        </w:rPr>
        <w:t>FTE</w:t>
      </w:r>
    </w:p>
    <w:p w14:paraId="529D2C2A" w14:textId="0F526492" w:rsidR="00D22210" w:rsidRPr="004023B4" w:rsidRDefault="00DA416E" w:rsidP="00B06B5C">
      <w:pPr>
        <w:shd w:val="clear" w:color="auto" w:fill="FFFFFF" w:themeFill="background1"/>
        <w:rPr>
          <w:rFonts w:asciiTheme="majorHAnsi" w:eastAsiaTheme="majorEastAsia" w:hAnsiTheme="majorHAnsi" w:cstheme="majorBidi"/>
          <w:color w:val="000000" w:themeColor="text1"/>
        </w:rPr>
      </w:pPr>
      <w:r w:rsidRPr="00DA416E">
        <w:rPr>
          <w:rFonts w:asciiTheme="majorHAnsi" w:eastAsiaTheme="majorEastAsia" w:hAnsiTheme="majorHAnsi" w:cstheme="majorBidi"/>
          <w:color w:val="000000" w:themeColor="text1"/>
        </w:rPr>
        <w:t>We welcome applications from candidates seeking either a full-time position or a four-day working arrangement.</w:t>
      </w:r>
    </w:p>
    <w:p w14:paraId="25C0F7CE" w14:textId="77777777" w:rsidR="00DA416E" w:rsidRDefault="00DA416E" w:rsidP="00B06B5C">
      <w:pPr>
        <w:rPr>
          <w:rFonts w:asciiTheme="majorHAnsi" w:eastAsiaTheme="majorEastAsia" w:hAnsiTheme="majorHAnsi" w:cstheme="majorBidi"/>
          <w:b/>
        </w:rPr>
      </w:pPr>
    </w:p>
    <w:p w14:paraId="6FC81DD6" w14:textId="66856001" w:rsidR="00B06B5C" w:rsidRDefault="00B06B5C" w:rsidP="00B06B5C">
      <w:pPr>
        <w:rPr>
          <w:rFonts w:asciiTheme="majorHAnsi" w:eastAsiaTheme="majorEastAsia" w:hAnsiTheme="majorHAnsi" w:cstheme="majorBidi"/>
          <w:b/>
        </w:rPr>
      </w:pPr>
      <w:r w:rsidRPr="21F581D9">
        <w:rPr>
          <w:rFonts w:asciiTheme="majorHAnsi" w:eastAsiaTheme="majorEastAsia" w:hAnsiTheme="majorHAnsi" w:cstheme="majorBidi"/>
          <w:b/>
        </w:rPr>
        <w:t>Benefits</w:t>
      </w:r>
    </w:p>
    <w:p w14:paraId="6B2D8D61" w14:textId="1B2EB626" w:rsidR="00B06B5C" w:rsidRDefault="00B06B5C" w:rsidP="00B06B5C">
      <w:pPr>
        <w:pStyle w:val="ListParagraph"/>
        <w:numPr>
          <w:ilvl w:val="0"/>
          <w:numId w:val="14"/>
        </w:numPr>
        <w:spacing w:before="2" w:after="2"/>
        <w:rPr>
          <w:rFonts w:asciiTheme="majorHAnsi" w:eastAsiaTheme="majorEastAsia" w:hAnsiTheme="majorHAnsi" w:cstheme="majorBidi"/>
          <w:color w:val="000000" w:themeColor="text1"/>
        </w:rPr>
      </w:pPr>
      <w:r w:rsidRPr="2B2335A9">
        <w:rPr>
          <w:rFonts w:asciiTheme="majorHAnsi" w:eastAsiaTheme="majorEastAsia" w:hAnsiTheme="majorHAnsi" w:cstheme="majorBidi"/>
          <w:color w:val="000000" w:themeColor="text1"/>
        </w:rPr>
        <w:t xml:space="preserve">25 days </w:t>
      </w:r>
      <w:r w:rsidR="0039716C">
        <w:rPr>
          <w:rFonts w:asciiTheme="majorHAnsi" w:eastAsiaTheme="majorEastAsia" w:hAnsiTheme="majorHAnsi" w:cstheme="majorBidi"/>
          <w:color w:val="000000" w:themeColor="text1"/>
        </w:rPr>
        <w:t xml:space="preserve">of Holidays for </w:t>
      </w:r>
      <w:r w:rsidRPr="2B2335A9">
        <w:rPr>
          <w:rFonts w:asciiTheme="majorHAnsi" w:eastAsiaTheme="majorEastAsia" w:hAnsiTheme="majorHAnsi" w:cstheme="majorBidi"/>
          <w:color w:val="000000" w:themeColor="text1"/>
        </w:rPr>
        <w:t xml:space="preserve">FTE </w:t>
      </w:r>
      <w:r w:rsidR="0039716C">
        <w:rPr>
          <w:rFonts w:asciiTheme="majorHAnsi" w:eastAsiaTheme="majorEastAsia" w:hAnsiTheme="majorHAnsi" w:cstheme="majorBidi"/>
          <w:color w:val="000000" w:themeColor="text1"/>
        </w:rPr>
        <w:t xml:space="preserve">employees </w:t>
      </w:r>
      <w:r w:rsidRPr="2B2335A9">
        <w:rPr>
          <w:rFonts w:asciiTheme="majorHAnsi" w:eastAsiaTheme="majorEastAsia" w:hAnsiTheme="majorHAnsi" w:cstheme="majorBidi"/>
          <w:color w:val="000000" w:themeColor="text1"/>
        </w:rPr>
        <w:t>(pro rata for part time)</w:t>
      </w:r>
    </w:p>
    <w:p w14:paraId="4D95BF25" w14:textId="77777777" w:rsidR="00B06B5C" w:rsidRDefault="00B06B5C" w:rsidP="00B06B5C">
      <w:pPr>
        <w:pStyle w:val="ListParagraph"/>
        <w:numPr>
          <w:ilvl w:val="0"/>
          <w:numId w:val="14"/>
        </w:numPr>
        <w:spacing w:before="2" w:after="2"/>
        <w:rPr>
          <w:rFonts w:asciiTheme="majorHAnsi" w:eastAsiaTheme="majorEastAsia" w:hAnsiTheme="majorHAnsi" w:cstheme="majorBidi"/>
          <w:color w:val="000000" w:themeColor="text1"/>
        </w:rPr>
      </w:pPr>
      <w:r w:rsidRPr="2B2335A9">
        <w:rPr>
          <w:rFonts w:asciiTheme="majorHAnsi" w:eastAsiaTheme="majorEastAsia" w:hAnsiTheme="majorHAnsi" w:cstheme="majorBidi"/>
          <w:color w:val="000000" w:themeColor="text1"/>
        </w:rPr>
        <w:t>Holiday buying scheme available annually (up to 5 days, pro rata)</w:t>
      </w:r>
    </w:p>
    <w:p w14:paraId="04D2C07E" w14:textId="77777777" w:rsidR="00B06B5C" w:rsidRDefault="00B06B5C" w:rsidP="00B06B5C">
      <w:pPr>
        <w:pStyle w:val="ListParagraph"/>
        <w:numPr>
          <w:ilvl w:val="0"/>
          <w:numId w:val="14"/>
        </w:numPr>
        <w:spacing w:before="2" w:after="2"/>
        <w:rPr>
          <w:rFonts w:asciiTheme="majorHAnsi" w:eastAsiaTheme="majorEastAsia" w:hAnsiTheme="majorHAnsi" w:cstheme="majorBidi"/>
          <w:color w:val="000000" w:themeColor="text1"/>
        </w:rPr>
      </w:pPr>
      <w:r w:rsidRPr="2B2335A9">
        <w:rPr>
          <w:rFonts w:asciiTheme="majorHAnsi" w:eastAsiaTheme="majorEastAsia" w:hAnsiTheme="majorHAnsi" w:cstheme="majorBidi"/>
          <w:color w:val="000000" w:themeColor="text1"/>
        </w:rPr>
        <w:t>NEST pension at 5% employee / 6% employer on joining</w:t>
      </w:r>
    </w:p>
    <w:p w14:paraId="242F5148" w14:textId="77777777" w:rsidR="00B06B5C" w:rsidRDefault="00B06B5C" w:rsidP="00B06B5C">
      <w:pPr>
        <w:pStyle w:val="ListParagraph"/>
        <w:numPr>
          <w:ilvl w:val="0"/>
          <w:numId w:val="14"/>
        </w:numPr>
        <w:spacing w:before="2" w:after="2"/>
        <w:rPr>
          <w:rFonts w:asciiTheme="majorHAnsi" w:eastAsiaTheme="majorEastAsia" w:hAnsiTheme="majorHAnsi" w:cstheme="majorBidi"/>
          <w:color w:val="000000" w:themeColor="text1"/>
        </w:rPr>
      </w:pPr>
      <w:r w:rsidRPr="2B2335A9">
        <w:rPr>
          <w:rFonts w:asciiTheme="majorHAnsi" w:eastAsiaTheme="majorEastAsia" w:hAnsiTheme="majorHAnsi" w:cstheme="majorBidi"/>
          <w:color w:val="000000" w:themeColor="text1"/>
        </w:rPr>
        <w:t>Private Healthcare Scheme (applicable post-probation)</w:t>
      </w:r>
    </w:p>
    <w:p w14:paraId="464DF0C7" w14:textId="77777777" w:rsidR="00B06B5C" w:rsidRDefault="00B06B5C" w:rsidP="00B06B5C">
      <w:pPr>
        <w:pStyle w:val="ListParagraph"/>
        <w:numPr>
          <w:ilvl w:val="0"/>
          <w:numId w:val="14"/>
        </w:numPr>
        <w:spacing w:before="2" w:after="2"/>
        <w:rPr>
          <w:rFonts w:asciiTheme="majorHAnsi" w:eastAsiaTheme="majorEastAsia" w:hAnsiTheme="majorHAnsi" w:cstheme="majorBidi"/>
          <w:color w:val="000000" w:themeColor="text1"/>
        </w:rPr>
      </w:pPr>
      <w:r w:rsidRPr="585E14CF">
        <w:rPr>
          <w:rFonts w:asciiTheme="majorHAnsi" w:eastAsiaTheme="majorEastAsia" w:hAnsiTheme="majorHAnsi" w:cstheme="majorBidi"/>
          <w:color w:val="000000" w:themeColor="text1"/>
        </w:rPr>
        <w:t>Life assurance x4 salary</w:t>
      </w:r>
    </w:p>
    <w:p w14:paraId="371ACFEB" w14:textId="77777777" w:rsidR="00B06B5C" w:rsidRDefault="00B06B5C" w:rsidP="00B06B5C">
      <w:pPr>
        <w:pStyle w:val="ListParagraph"/>
        <w:numPr>
          <w:ilvl w:val="0"/>
          <w:numId w:val="14"/>
        </w:numPr>
        <w:spacing w:before="2" w:after="2"/>
        <w:rPr>
          <w:rFonts w:asciiTheme="majorHAnsi" w:eastAsiaTheme="majorEastAsia" w:hAnsiTheme="majorHAnsi" w:cstheme="majorBidi"/>
          <w:color w:val="000000" w:themeColor="text1"/>
        </w:rPr>
      </w:pPr>
      <w:r w:rsidRPr="2B2335A9">
        <w:rPr>
          <w:rFonts w:asciiTheme="majorHAnsi" w:eastAsiaTheme="majorEastAsia" w:hAnsiTheme="majorHAnsi" w:cstheme="majorBidi"/>
          <w:color w:val="000000" w:themeColor="text1"/>
        </w:rPr>
        <w:t>Employee Assistance Programme</w:t>
      </w:r>
    </w:p>
    <w:p w14:paraId="1AA74B1B" w14:textId="77777777" w:rsidR="00B06B5C" w:rsidRDefault="00B06B5C" w:rsidP="00B06B5C">
      <w:pPr>
        <w:shd w:val="clear" w:color="auto" w:fill="FFFFFF"/>
        <w:textAlignment w:val="baseline"/>
        <w:rPr>
          <w:rFonts w:asciiTheme="majorHAnsi" w:eastAsia="Times New Roman" w:hAnsiTheme="majorHAnsi"/>
          <w:b/>
          <w:bCs/>
          <w:shd w:val="clear" w:color="auto" w:fill="FFFFFF"/>
        </w:rPr>
      </w:pPr>
    </w:p>
    <w:p w14:paraId="1EF91165" w14:textId="77777777" w:rsidR="00B06B5C" w:rsidRDefault="00B06B5C" w:rsidP="00B06B5C">
      <w:pPr>
        <w:shd w:val="clear" w:color="auto" w:fill="FFFFFF"/>
        <w:textAlignment w:val="baseline"/>
        <w:rPr>
          <w:rFonts w:asciiTheme="majorHAnsi" w:eastAsia="Times New Roman" w:hAnsiTheme="majorHAnsi"/>
          <w:b/>
          <w:bCs/>
          <w:shd w:val="clear" w:color="auto" w:fill="FFFFFF"/>
        </w:rPr>
      </w:pPr>
      <w:r>
        <w:rPr>
          <w:rFonts w:asciiTheme="majorHAnsi" w:eastAsia="Times New Roman" w:hAnsiTheme="majorHAnsi"/>
          <w:b/>
          <w:bCs/>
          <w:shd w:val="clear" w:color="auto" w:fill="FFFFFF"/>
        </w:rPr>
        <w:t>To apply</w:t>
      </w:r>
    </w:p>
    <w:p w14:paraId="541D0736" w14:textId="3860D6F7" w:rsidR="00B06B5C" w:rsidRPr="00C43D56" w:rsidRDefault="00B06B5C" w:rsidP="00B55C42">
      <w:pPr>
        <w:shd w:val="clear" w:color="auto" w:fill="FFFFFF" w:themeFill="background1"/>
        <w:jc w:val="both"/>
        <w:textAlignment w:val="baseline"/>
        <w:rPr>
          <w:rFonts w:asciiTheme="majorHAnsi" w:eastAsia="Times New Roman" w:hAnsiTheme="majorHAnsi"/>
          <w:shd w:val="clear" w:color="auto" w:fill="FFFFFF"/>
        </w:rPr>
      </w:pPr>
      <w:r>
        <w:rPr>
          <w:rFonts w:asciiTheme="majorHAnsi" w:eastAsia="Times New Roman" w:hAnsiTheme="majorHAnsi"/>
          <w:shd w:val="clear" w:color="auto" w:fill="FFFFFF"/>
        </w:rPr>
        <w:t xml:space="preserve">Please </w:t>
      </w:r>
      <w:r w:rsidRPr="463E932C">
        <w:rPr>
          <w:rFonts w:asciiTheme="majorHAnsi" w:eastAsia="Times New Roman" w:hAnsiTheme="majorHAnsi"/>
          <w:shd w:val="clear" w:color="auto" w:fill="FFFFFF"/>
        </w:rPr>
        <w:t>email</w:t>
      </w:r>
      <w:r>
        <w:rPr>
          <w:rFonts w:asciiTheme="majorHAnsi" w:eastAsia="Times New Roman" w:hAnsiTheme="majorHAnsi"/>
          <w:shd w:val="clear" w:color="auto" w:fill="FFFFFF"/>
        </w:rPr>
        <w:t xml:space="preserve"> your CV and a covering letter</w:t>
      </w:r>
      <w:r w:rsidR="00884818">
        <w:rPr>
          <w:rFonts w:asciiTheme="majorHAnsi" w:eastAsia="Times New Roman" w:hAnsiTheme="majorHAnsi"/>
          <w:shd w:val="clear" w:color="auto" w:fill="FFFFFF"/>
        </w:rPr>
        <w:t xml:space="preserve"> addressed</w:t>
      </w:r>
      <w:r>
        <w:rPr>
          <w:rFonts w:asciiTheme="majorHAnsi" w:eastAsia="Times New Roman" w:hAnsiTheme="majorHAnsi"/>
          <w:shd w:val="clear" w:color="auto" w:fill="FFFFFF"/>
        </w:rPr>
        <w:t xml:space="preserve"> to </w:t>
      </w:r>
      <w:r w:rsidR="009F6595">
        <w:rPr>
          <w:rFonts w:asciiTheme="majorHAnsi" w:eastAsia="Times New Roman" w:hAnsiTheme="majorHAnsi"/>
          <w:shd w:val="clear" w:color="auto" w:fill="FFFFFF"/>
        </w:rPr>
        <w:t>Alicia Velascoin</w:t>
      </w:r>
      <w:r>
        <w:rPr>
          <w:rFonts w:asciiTheme="majorHAnsi" w:eastAsia="Times New Roman" w:hAnsiTheme="majorHAnsi"/>
          <w:shd w:val="clear" w:color="auto" w:fill="FFFFFF"/>
        </w:rPr>
        <w:t xml:space="preserve">, </w:t>
      </w:r>
      <w:r w:rsidR="009F6595">
        <w:rPr>
          <w:rFonts w:asciiTheme="majorHAnsi" w:eastAsia="Times New Roman" w:hAnsiTheme="majorHAnsi"/>
          <w:shd w:val="clear" w:color="auto" w:fill="FFFFFF"/>
        </w:rPr>
        <w:t>Commercial</w:t>
      </w:r>
      <w:r>
        <w:rPr>
          <w:rFonts w:asciiTheme="majorHAnsi" w:eastAsia="Times New Roman" w:hAnsiTheme="majorHAnsi"/>
          <w:shd w:val="clear" w:color="auto" w:fill="FFFFFF"/>
        </w:rPr>
        <w:t xml:space="preserve"> Operations Director</w:t>
      </w:r>
      <w:r w:rsidR="00884818">
        <w:rPr>
          <w:rFonts w:asciiTheme="majorHAnsi" w:eastAsia="Times New Roman" w:hAnsiTheme="majorHAnsi"/>
          <w:shd w:val="clear" w:color="auto" w:fill="FFFFFF"/>
        </w:rPr>
        <w:t xml:space="preserve"> to</w:t>
      </w:r>
      <w:r>
        <w:rPr>
          <w:rFonts w:asciiTheme="majorHAnsi" w:eastAsia="Times New Roman" w:hAnsiTheme="majorHAnsi"/>
          <w:shd w:val="clear" w:color="auto" w:fill="FFFFFF"/>
        </w:rPr>
        <w:t xml:space="preserve"> info@act4patients.com</w:t>
      </w:r>
    </w:p>
    <w:p w14:paraId="60937FEC" w14:textId="727732A9" w:rsidR="00B06B5C" w:rsidRDefault="00B06B5C" w:rsidP="00CC4464">
      <w:pPr>
        <w:shd w:val="clear" w:color="auto" w:fill="FFFFFF" w:themeFill="background1"/>
        <w:spacing w:before="100" w:beforeAutospacing="1" w:after="100" w:afterAutospacing="1"/>
        <w:rPr>
          <w:rFonts w:asciiTheme="majorHAnsi" w:hAnsiTheme="majorHAnsi"/>
        </w:rPr>
      </w:pPr>
      <w:r w:rsidRPr="000B0EC1">
        <w:rPr>
          <w:rFonts w:asciiTheme="majorHAnsi" w:eastAsia="Times New Roman" w:hAnsiTheme="majorHAnsi"/>
          <w:b/>
          <w:bCs/>
        </w:rPr>
        <w:t xml:space="preserve">Closing date </w:t>
      </w:r>
      <w:r>
        <w:br/>
      </w:r>
      <w:r w:rsidR="00B55C42">
        <w:rPr>
          <w:rFonts w:asciiTheme="majorHAnsi" w:hAnsiTheme="majorHAnsi"/>
        </w:rPr>
        <w:t>Monday</w:t>
      </w:r>
      <w:r w:rsidRPr="463E932C">
        <w:rPr>
          <w:rFonts w:asciiTheme="majorHAnsi" w:hAnsiTheme="majorHAnsi"/>
        </w:rPr>
        <w:t xml:space="preserve"> </w:t>
      </w:r>
      <w:r w:rsidR="006E3A2D">
        <w:rPr>
          <w:rFonts w:asciiTheme="majorHAnsi" w:hAnsiTheme="majorHAnsi"/>
        </w:rPr>
        <w:t>1</w:t>
      </w:r>
      <w:r w:rsidR="00B85F47">
        <w:rPr>
          <w:rFonts w:asciiTheme="majorHAnsi" w:hAnsiTheme="majorHAnsi"/>
        </w:rPr>
        <w:t>9</w:t>
      </w:r>
      <w:r w:rsidRPr="463E932C">
        <w:rPr>
          <w:rFonts w:asciiTheme="majorHAnsi" w:hAnsiTheme="majorHAnsi"/>
          <w:vertAlign w:val="superscript"/>
        </w:rPr>
        <w:t>th</w:t>
      </w:r>
      <w:r>
        <w:rPr>
          <w:rFonts w:asciiTheme="majorHAnsi" w:hAnsiTheme="majorHAnsi"/>
        </w:rPr>
        <w:t xml:space="preserve"> </w:t>
      </w:r>
      <w:r w:rsidR="00383A8D">
        <w:rPr>
          <w:rFonts w:asciiTheme="majorHAnsi" w:hAnsiTheme="majorHAnsi"/>
        </w:rPr>
        <w:t>June</w:t>
      </w:r>
      <w:r>
        <w:rPr>
          <w:rFonts w:asciiTheme="majorHAnsi" w:hAnsiTheme="majorHAnsi"/>
        </w:rPr>
        <w:t xml:space="preserve"> 2026.</w:t>
      </w:r>
    </w:p>
    <w:p w14:paraId="7323968B" w14:textId="45A1BEBB" w:rsidR="009466E7" w:rsidRDefault="009466E7" w:rsidP="00CC4464">
      <w:pPr>
        <w:shd w:val="clear" w:color="auto" w:fill="FFFFFF" w:themeFill="background1"/>
        <w:spacing w:before="100" w:beforeAutospacing="1" w:after="100" w:afterAutospacing="1"/>
        <w:rPr>
          <w:rFonts w:asciiTheme="majorHAnsi" w:hAnsiTheme="majorHAnsi"/>
        </w:rPr>
      </w:pPr>
      <w:r w:rsidRPr="00E618AB">
        <w:rPr>
          <w:rFonts w:cs="Calibri"/>
        </w:rPr>
        <w:t xml:space="preserve">This vacancy may close early if a sufficient number of </w:t>
      </w:r>
      <w:r w:rsidR="00E26312">
        <w:rPr>
          <w:rFonts w:cs="Calibri"/>
        </w:rPr>
        <w:t xml:space="preserve">suitable candidates apply </w:t>
      </w:r>
      <w:r>
        <w:rPr>
          <w:rFonts w:cs="Calibri"/>
        </w:rPr>
        <w:t>before the closing date.</w:t>
      </w:r>
    </w:p>
    <w:p w14:paraId="5B3B4542" w14:textId="77777777" w:rsidR="00DA416E" w:rsidRPr="00CC4464" w:rsidRDefault="00DA416E" w:rsidP="00CC4464">
      <w:pPr>
        <w:shd w:val="clear" w:color="auto" w:fill="FFFFFF" w:themeFill="background1"/>
        <w:spacing w:before="100" w:beforeAutospacing="1" w:after="100" w:afterAutospacing="1"/>
        <w:rPr>
          <w:rFonts w:asciiTheme="majorHAnsi" w:hAnsiTheme="majorHAnsi"/>
        </w:rPr>
      </w:pPr>
    </w:p>
    <w:p w14:paraId="3982B630" w14:textId="77777777" w:rsidR="00A02614" w:rsidRPr="00B127A6" w:rsidRDefault="00A02614" w:rsidP="000276A4">
      <w:pPr>
        <w:jc w:val="both"/>
        <w:rPr>
          <w:rFonts w:asciiTheme="majorHAnsi" w:hAnsiTheme="majorHAnsi" w:cstheme="majorBidi"/>
        </w:rPr>
      </w:pPr>
    </w:p>
    <w:sectPr w:rsidR="00A02614" w:rsidRPr="00B127A6" w:rsidSect="0068587E">
      <w:headerReference w:type="default" r:id="rId11"/>
      <w:footerReference w:type="default" r:id="rId12"/>
      <w:headerReference w:type="first" r:id="rId13"/>
      <w:pgSz w:w="11906" w:h="16838"/>
      <w:pgMar w:top="1435" w:right="1418" w:bottom="1702" w:left="1440" w:header="142" w:footer="3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D1EAC" w14:textId="77777777" w:rsidR="00FC6F2B" w:rsidRDefault="00FC6F2B" w:rsidP="00CB1314">
      <w:pPr>
        <w:spacing w:after="0" w:line="240" w:lineRule="auto"/>
      </w:pPr>
      <w:r>
        <w:separator/>
      </w:r>
    </w:p>
  </w:endnote>
  <w:endnote w:type="continuationSeparator" w:id="0">
    <w:p w14:paraId="3BDB7FF9" w14:textId="77777777" w:rsidR="00FC6F2B" w:rsidRDefault="00FC6F2B" w:rsidP="00CB1314">
      <w:pPr>
        <w:spacing w:after="0" w:line="240" w:lineRule="auto"/>
      </w:pPr>
      <w:r>
        <w:continuationSeparator/>
      </w:r>
    </w:p>
  </w:endnote>
  <w:endnote w:type="continuationNotice" w:id="1">
    <w:p w14:paraId="3D0B9E3F" w14:textId="77777777" w:rsidR="00FC6F2B" w:rsidRDefault="00FC6F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4BE62" w14:textId="6F16DE9F" w:rsidR="004A17DB" w:rsidRPr="00B24701" w:rsidRDefault="004A17DB" w:rsidP="001A5B34">
    <w:pPr>
      <w:pStyle w:val="Footer"/>
      <w:jc w:val="right"/>
      <w:rPr>
        <w:rFonts w:cs="Calibri"/>
        <w:sz w:val="18"/>
        <w:szCs w:val="18"/>
      </w:rPr>
    </w:pPr>
  </w:p>
  <w:p w14:paraId="15383167" w14:textId="20271B3A" w:rsidR="004A17DB" w:rsidRPr="009A41DA" w:rsidRDefault="004A17DB" w:rsidP="009A4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F4E2F" w14:textId="77777777" w:rsidR="00FC6F2B" w:rsidRDefault="00FC6F2B" w:rsidP="00CB1314">
      <w:pPr>
        <w:spacing w:after="0" w:line="240" w:lineRule="auto"/>
      </w:pPr>
      <w:r>
        <w:separator/>
      </w:r>
    </w:p>
  </w:footnote>
  <w:footnote w:type="continuationSeparator" w:id="0">
    <w:p w14:paraId="2711B02C" w14:textId="77777777" w:rsidR="00FC6F2B" w:rsidRDefault="00FC6F2B" w:rsidP="00CB1314">
      <w:pPr>
        <w:spacing w:after="0" w:line="240" w:lineRule="auto"/>
      </w:pPr>
      <w:r>
        <w:continuationSeparator/>
      </w:r>
    </w:p>
  </w:footnote>
  <w:footnote w:type="continuationNotice" w:id="1">
    <w:p w14:paraId="5C6614E6" w14:textId="77777777" w:rsidR="00FC6F2B" w:rsidRDefault="00FC6F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CBFC8" w14:textId="57FC5937" w:rsidR="583BC632" w:rsidRDefault="002E2834" w:rsidP="002E2834">
    <w:pPr>
      <w:pStyle w:val="Header"/>
      <w:jc w:val="center"/>
    </w:pPr>
    <w:r>
      <w:rPr>
        <w:noProof/>
      </w:rPr>
      <w:drawing>
        <wp:inline distT="0" distB="0" distL="0" distR="0" wp14:anchorId="06F76F85" wp14:editId="5D7E014E">
          <wp:extent cx="2326528" cy="1114425"/>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7193" cy="111953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7B453" w14:textId="3277D9FD" w:rsidR="00265A19" w:rsidRDefault="6934641E" w:rsidP="00265A19">
    <w:pPr>
      <w:pStyle w:val="Header"/>
      <w:ind w:left="-142"/>
    </w:pPr>
    <w:r>
      <w:rPr>
        <w:noProof/>
      </w:rPr>
      <w:drawing>
        <wp:inline distT="0" distB="0" distL="0" distR="0" wp14:anchorId="3AF28B0A" wp14:editId="52951A47">
          <wp:extent cx="2520000" cy="1078128"/>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520000" cy="10781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34CE"/>
    <w:multiLevelType w:val="multilevel"/>
    <w:tmpl w:val="D0445DB6"/>
    <w:lvl w:ilvl="0">
      <w:start w:val="1"/>
      <w:numFmt w:val="decimal"/>
      <w:pStyle w:val="Heading1"/>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5762C70"/>
    <w:multiLevelType w:val="hybridMultilevel"/>
    <w:tmpl w:val="027206D8"/>
    <w:lvl w:ilvl="0" w:tplc="7C789690">
      <w:start w:val="6"/>
      <w:numFmt w:val="bullet"/>
      <w:lvlText w:val="•"/>
      <w:lvlJc w:val="left"/>
      <w:pPr>
        <w:ind w:left="1000" w:hanging="432"/>
      </w:pPr>
      <w:rPr>
        <w:rFonts w:ascii="Calibri" w:eastAsia="Calibri" w:hAnsi="Calibri" w:cs="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5E25514"/>
    <w:multiLevelType w:val="multilevel"/>
    <w:tmpl w:val="5368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C7355"/>
    <w:multiLevelType w:val="multilevel"/>
    <w:tmpl w:val="B2F4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A43862"/>
    <w:multiLevelType w:val="multilevel"/>
    <w:tmpl w:val="7B3E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37589"/>
    <w:multiLevelType w:val="multilevel"/>
    <w:tmpl w:val="CD0E1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423DC2"/>
    <w:multiLevelType w:val="hybridMultilevel"/>
    <w:tmpl w:val="280465DE"/>
    <w:lvl w:ilvl="0" w:tplc="F2B0F1E0">
      <w:start w:val="1"/>
      <w:numFmt w:val="decimal"/>
      <w:pStyle w:val="Heading2"/>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C56642"/>
    <w:multiLevelType w:val="multilevel"/>
    <w:tmpl w:val="66BCD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FA6744"/>
    <w:multiLevelType w:val="hybridMultilevel"/>
    <w:tmpl w:val="06DC8D0C"/>
    <w:lvl w:ilvl="0" w:tplc="7C789690">
      <w:start w:val="6"/>
      <w:numFmt w:val="bullet"/>
      <w:lvlText w:val="•"/>
      <w:lvlJc w:val="left"/>
      <w:pPr>
        <w:ind w:left="716" w:hanging="432"/>
      </w:pPr>
      <w:rPr>
        <w:rFonts w:ascii="Calibri" w:eastAsia="Calibr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58FC784B"/>
    <w:multiLevelType w:val="multilevel"/>
    <w:tmpl w:val="55028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B66B32"/>
    <w:multiLevelType w:val="hybridMultilevel"/>
    <w:tmpl w:val="F5CE9292"/>
    <w:lvl w:ilvl="0" w:tplc="5F2A6744">
      <w:start w:val="1"/>
      <w:numFmt w:val="decimal"/>
      <w:pStyle w:val="Style1"/>
      <w:lvlText w:val="%1."/>
      <w:lvlJc w:val="left"/>
      <w:pPr>
        <w:ind w:left="644" w:hanging="360"/>
      </w:pPr>
      <w:rPr>
        <w:rFonts w:asciiTheme="majorHAnsi" w:hAnsiTheme="majorHAnsi" w:cstheme="majorHAnsi"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648E7A3D"/>
    <w:multiLevelType w:val="hybridMultilevel"/>
    <w:tmpl w:val="AC9E9D2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68A97BD1"/>
    <w:multiLevelType w:val="hybridMultilevel"/>
    <w:tmpl w:val="C0EA46DC"/>
    <w:lvl w:ilvl="0" w:tplc="04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70C37A48"/>
    <w:multiLevelType w:val="hybridMultilevel"/>
    <w:tmpl w:val="FFFFFFFF"/>
    <w:lvl w:ilvl="0" w:tplc="B4661A48">
      <w:start w:val="1"/>
      <w:numFmt w:val="bullet"/>
      <w:lvlText w:val=""/>
      <w:lvlJc w:val="left"/>
      <w:pPr>
        <w:ind w:left="720" w:hanging="360"/>
      </w:pPr>
      <w:rPr>
        <w:rFonts w:ascii="Symbol" w:hAnsi="Symbol" w:hint="default"/>
      </w:rPr>
    </w:lvl>
    <w:lvl w:ilvl="1" w:tplc="B08EE78A">
      <w:start w:val="1"/>
      <w:numFmt w:val="bullet"/>
      <w:lvlText w:val="o"/>
      <w:lvlJc w:val="left"/>
      <w:pPr>
        <w:ind w:left="1440" w:hanging="360"/>
      </w:pPr>
      <w:rPr>
        <w:rFonts w:ascii="Courier New" w:hAnsi="Courier New" w:hint="default"/>
      </w:rPr>
    </w:lvl>
    <w:lvl w:ilvl="2" w:tplc="3B68676A">
      <w:start w:val="1"/>
      <w:numFmt w:val="bullet"/>
      <w:lvlText w:val=""/>
      <w:lvlJc w:val="left"/>
      <w:pPr>
        <w:ind w:left="2160" w:hanging="360"/>
      </w:pPr>
      <w:rPr>
        <w:rFonts w:ascii="Wingdings" w:hAnsi="Wingdings" w:hint="default"/>
      </w:rPr>
    </w:lvl>
    <w:lvl w:ilvl="3" w:tplc="C53068DE">
      <w:start w:val="1"/>
      <w:numFmt w:val="bullet"/>
      <w:lvlText w:val=""/>
      <w:lvlJc w:val="left"/>
      <w:pPr>
        <w:ind w:left="2880" w:hanging="360"/>
      </w:pPr>
      <w:rPr>
        <w:rFonts w:ascii="Symbol" w:hAnsi="Symbol" w:hint="default"/>
      </w:rPr>
    </w:lvl>
    <w:lvl w:ilvl="4" w:tplc="9F48303E">
      <w:start w:val="1"/>
      <w:numFmt w:val="bullet"/>
      <w:lvlText w:val="o"/>
      <w:lvlJc w:val="left"/>
      <w:pPr>
        <w:ind w:left="3600" w:hanging="360"/>
      </w:pPr>
      <w:rPr>
        <w:rFonts w:ascii="Courier New" w:hAnsi="Courier New" w:hint="default"/>
      </w:rPr>
    </w:lvl>
    <w:lvl w:ilvl="5" w:tplc="0B4CB5B8">
      <w:start w:val="1"/>
      <w:numFmt w:val="bullet"/>
      <w:lvlText w:val=""/>
      <w:lvlJc w:val="left"/>
      <w:pPr>
        <w:ind w:left="4320" w:hanging="360"/>
      </w:pPr>
      <w:rPr>
        <w:rFonts w:ascii="Wingdings" w:hAnsi="Wingdings" w:hint="default"/>
      </w:rPr>
    </w:lvl>
    <w:lvl w:ilvl="6" w:tplc="D9841C1A">
      <w:start w:val="1"/>
      <w:numFmt w:val="bullet"/>
      <w:lvlText w:val=""/>
      <w:lvlJc w:val="left"/>
      <w:pPr>
        <w:ind w:left="5040" w:hanging="360"/>
      </w:pPr>
      <w:rPr>
        <w:rFonts w:ascii="Symbol" w:hAnsi="Symbol" w:hint="default"/>
      </w:rPr>
    </w:lvl>
    <w:lvl w:ilvl="7" w:tplc="9A926460">
      <w:start w:val="1"/>
      <w:numFmt w:val="bullet"/>
      <w:lvlText w:val="o"/>
      <w:lvlJc w:val="left"/>
      <w:pPr>
        <w:ind w:left="5760" w:hanging="360"/>
      </w:pPr>
      <w:rPr>
        <w:rFonts w:ascii="Courier New" w:hAnsi="Courier New" w:hint="default"/>
      </w:rPr>
    </w:lvl>
    <w:lvl w:ilvl="8" w:tplc="0C4C1154">
      <w:start w:val="1"/>
      <w:numFmt w:val="bullet"/>
      <w:lvlText w:val=""/>
      <w:lvlJc w:val="left"/>
      <w:pPr>
        <w:ind w:left="6480" w:hanging="360"/>
      </w:pPr>
      <w:rPr>
        <w:rFonts w:ascii="Wingdings" w:hAnsi="Wingdings" w:hint="default"/>
      </w:rPr>
    </w:lvl>
  </w:abstractNum>
  <w:num w:numId="1" w16cid:durableId="1747535934">
    <w:abstractNumId w:val="10"/>
  </w:num>
  <w:num w:numId="2" w16cid:durableId="453909959">
    <w:abstractNumId w:val="0"/>
  </w:num>
  <w:num w:numId="3" w16cid:durableId="11154181">
    <w:abstractNumId w:val="6"/>
  </w:num>
  <w:num w:numId="4" w16cid:durableId="2000957899">
    <w:abstractNumId w:val="11"/>
  </w:num>
  <w:num w:numId="5" w16cid:durableId="117913502">
    <w:abstractNumId w:val="12"/>
  </w:num>
  <w:num w:numId="6" w16cid:durableId="1887451135">
    <w:abstractNumId w:val="8"/>
  </w:num>
  <w:num w:numId="7" w16cid:durableId="459036570">
    <w:abstractNumId w:val="1"/>
  </w:num>
  <w:num w:numId="8" w16cid:durableId="1370184964">
    <w:abstractNumId w:val="9"/>
  </w:num>
  <w:num w:numId="9" w16cid:durableId="670643296">
    <w:abstractNumId w:val="5"/>
  </w:num>
  <w:num w:numId="10" w16cid:durableId="1606696620">
    <w:abstractNumId w:val="2"/>
  </w:num>
  <w:num w:numId="11" w16cid:durableId="1652638167">
    <w:abstractNumId w:val="3"/>
  </w:num>
  <w:num w:numId="12" w16cid:durableId="1633441702">
    <w:abstractNumId w:val="4"/>
  </w:num>
  <w:num w:numId="13" w16cid:durableId="2042703033">
    <w:abstractNumId w:val="7"/>
  </w:num>
  <w:num w:numId="14" w16cid:durableId="81645904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B50"/>
    <w:rsid w:val="000036D6"/>
    <w:rsid w:val="00010432"/>
    <w:rsid w:val="00016F7A"/>
    <w:rsid w:val="000236E4"/>
    <w:rsid w:val="00024CB2"/>
    <w:rsid w:val="000272C2"/>
    <w:rsid w:val="000276A4"/>
    <w:rsid w:val="00033924"/>
    <w:rsid w:val="000445F7"/>
    <w:rsid w:val="000623CC"/>
    <w:rsid w:val="00087797"/>
    <w:rsid w:val="00090839"/>
    <w:rsid w:val="00091A0F"/>
    <w:rsid w:val="000A7B56"/>
    <w:rsid w:val="000D4319"/>
    <w:rsid w:val="000E075C"/>
    <w:rsid w:val="000E27EA"/>
    <w:rsid w:val="000F4D2B"/>
    <w:rsid w:val="000F5B50"/>
    <w:rsid w:val="001077DD"/>
    <w:rsid w:val="001160A2"/>
    <w:rsid w:val="001242FA"/>
    <w:rsid w:val="00132104"/>
    <w:rsid w:val="00135709"/>
    <w:rsid w:val="001577B7"/>
    <w:rsid w:val="00180308"/>
    <w:rsid w:val="00180443"/>
    <w:rsid w:val="001A453D"/>
    <w:rsid w:val="001A5B34"/>
    <w:rsid w:val="001C2A32"/>
    <w:rsid w:val="001D21D2"/>
    <w:rsid w:val="001E3DC9"/>
    <w:rsid w:val="001E41C3"/>
    <w:rsid w:val="001E5616"/>
    <w:rsid w:val="001F1991"/>
    <w:rsid w:val="001F3436"/>
    <w:rsid w:val="00204243"/>
    <w:rsid w:val="002127D2"/>
    <w:rsid w:val="0021351F"/>
    <w:rsid w:val="00234FE1"/>
    <w:rsid w:val="00256A91"/>
    <w:rsid w:val="002574B7"/>
    <w:rsid w:val="00260273"/>
    <w:rsid w:val="0026276C"/>
    <w:rsid w:val="0026394C"/>
    <w:rsid w:val="00265A19"/>
    <w:rsid w:val="00272019"/>
    <w:rsid w:val="00275764"/>
    <w:rsid w:val="00275FEA"/>
    <w:rsid w:val="002829AF"/>
    <w:rsid w:val="0028613F"/>
    <w:rsid w:val="00291126"/>
    <w:rsid w:val="00294A92"/>
    <w:rsid w:val="002A714E"/>
    <w:rsid w:val="002B18F9"/>
    <w:rsid w:val="002B2C9E"/>
    <w:rsid w:val="002B5AF1"/>
    <w:rsid w:val="002D2452"/>
    <w:rsid w:val="002E2834"/>
    <w:rsid w:val="002E5E68"/>
    <w:rsid w:val="002F34ED"/>
    <w:rsid w:val="00301B76"/>
    <w:rsid w:val="0030618B"/>
    <w:rsid w:val="00307BD8"/>
    <w:rsid w:val="00312C47"/>
    <w:rsid w:val="0032183E"/>
    <w:rsid w:val="00323510"/>
    <w:rsid w:val="003265F5"/>
    <w:rsid w:val="00337D91"/>
    <w:rsid w:val="003417F6"/>
    <w:rsid w:val="0034295C"/>
    <w:rsid w:val="00351BF1"/>
    <w:rsid w:val="00352AD3"/>
    <w:rsid w:val="00364FC9"/>
    <w:rsid w:val="0037115E"/>
    <w:rsid w:val="0037490F"/>
    <w:rsid w:val="00383A8D"/>
    <w:rsid w:val="0039716C"/>
    <w:rsid w:val="003A70D5"/>
    <w:rsid w:val="003B1DAB"/>
    <w:rsid w:val="003B3CF0"/>
    <w:rsid w:val="003C0FA8"/>
    <w:rsid w:val="003C18A2"/>
    <w:rsid w:val="003D72E0"/>
    <w:rsid w:val="003F07F5"/>
    <w:rsid w:val="003F63B1"/>
    <w:rsid w:val="00405BBA"/>
    <w:rsid w:val="00410EFA"/>
    <w:rsid w:val="00412719"/>
    <w:rsid w:val="0041286A"/>
    <w:rsid w:val="00412925"/>
    <w:rsid w:val="00420DFA"/>
    <w:rsid w:val="004265E7"/>
    <w:rsid w:val="00456DB7"/>
    <w:rsid w:val="0046281F"/>
    <w:rsid w:val="00462C9F"/>
    <w:rsid w:val="00466676"/>
    <w:rsid w:val="004728B8"/>
    <w:rsid w:val="00475BF7"/>
    <w:rsid w:val="004A17DB"/>
    <w:rsid w:val="004B10B4"/>
    <w:rsid w:val="004B314A"/>
    <w:rsid w:val="004C128F"/>
    <w:rsid w:val="004C158F"/>
    <w:rsid w:val="004C5296"/>
    <w:rsid w:val="004C695A"/>
    <w:rsid w:val="004D4624"/>
    <w:rsid w:val="004D53F9"/>
    <w:rsid w:val="004D669A"/>
    <w:rsid w:val="004E4599"/>
    <w:rsid w:val="004E7D5C"/>
    <w:rsid w:val="004F74C1"/>
    <w:rsid w:val="004F7907"/>
    <w:rsid w:val="004F7DCF"/>
    <w:rsid w:val="00502E0D"/>
    <w:rsid w:val="00510ED9"/>
    <w:rsid w:val="00513D36"/>
    <w:rsid w:val="005202A1"/>
    <w:rsid w:val="00540E3E"/>
    <w:rsid w:val="00541332"/>
    <w:rsid w:val="00546110"/>
    <w:rsid w:val="005532D7"/>
    <w:rsid w:val="005607C7"/>
    <w:rsid w:val="005633E0"/>
    <w:rsid w:val="00564EEB"/>
    <w:rsid w:val="00576185"/>
    <w:rsid w:val="00576A89"/>
    <w:rsid w:val="00590479"/>
    <w:rsid w:val="005928AC"/>
    <w:rsid w:val="005A7309"/>
    <w:rsid w:val="005A78FB"/>
    <w:rsid w:val="005B1AA6"/>
    <w:rsid w:val="005B6A51"/>
    <w:rsid w:val="005B6F00"/>
    <w:rsid w:val="005C1560"/>
    <w:rsid w:val="005C2129"/>
    <w:rsid w:val="005C7700"/>
    <w:rsid w:val="005D7CB8"/>
    <w:rsid w:val="005E21B4"/>
    <w:rsid w:val="005E3B7A"/>
    <w:rsid w:val="005F1510"/>
    <w:rsid w:val="005F346E"/>
    <w:rsid w:val="005F3CDF"/>
    <w:rsid w:val="00602A84"/>
    <w:rsid w:val="00604A91"/>
    <w:rsid w:val="00610674"/>
    <w:rsid w:val="00612A9E"/>
    <w:rsid w:val="0061786C"/>
    <w:rsid w:val="00621DBC"/>
    <w:rsid w:val="006302D9"/>
    <w:rsid w:val="0064651F"/>
    <w:rsid w:val="0065008A"/>
    <w:rsid w:val="00657704"/>
    <w:rsid w:val="00660BA8"/>
    <w:rsid w:val="00664C22"/>
    <w:rsid w:val="00680762"/>
    <w:rsid w:val="0068246B"/>
    <w:rsid w:val="0068587E"/>
    <w:rsid w:val="00686140"/>
    <w:rsid w:val="00691B8F"/>
    <w:rsid w:val="006A3E65"/>
    <w:rsid w:val="006A470E"/>
    <w:rsid w:val="006C00E3"/>
    <w:rsid w:val="006C2B86"/>
    <w:rsid w:val="006D1D11"/>
    <w:rsid w:val="006D3202"/>
    <w:rsid w:val="006D4FA2"/>
    <w:rsid w:val="006E339B"/>
    <w:rsid w:val="006E3A2D"/>
    <w:rsid w:val="006E4B68"/>
    <w:rsid w:val="006E531C"/>
    <w:rsid w:val="006E797A"/>
    <w:rsid w:val="006F22D8"/>
    <w:rsid w:val="006F2671"/>
    <w:rsid w:val="00713F23"/>
    <w:rsid w:val="0073179B"/>
    <w:rsid w:val="00733F89"/>
    <w:rsid w:val="00740537"/>
    <w:rsid w:val="00741D1D"/>
    <w:rsid w:val="007442CA"/>
    <w:rsid w:val="00745879"/>
    <w:rsid w:val="0074741C"/>
    <w:rsid w:val="00754D76"/>
    <w:rsid w:val="0077391D"/>
    <w:rsid w:val="00781284"/>
    <w:rsid w:val="00782F8C"/>
    <w:rsid w:val="00783072"/>
    <w:rsid w:val="00793F8E"/>
    <w:rsid w:val="007B3816"/>
    <w:rsid w:val="007B3C08"/>
    <w:rsid w:val="007D722A"/>
    <w:rsid w:val="007E19F1"/>
    <w:rsid w:val="007E2923"/>
    <w:rsid w:val="007F7787"/>
    <w:rsid w:val="00807EB2"/>
    <w:rsid w:val="008134CE"/>
    <w:rsid w:val="00816289"/>
    <w:rsid w:val="0082126D"/>
    <w:rsid w:val="00826298"/>
    <w:rsid w:val="008336D3"/>
    <w:rsid w:val="008374CD"/>
    <w:rsid w:val="00840672"/>
    <w:rsid w:val="0084242B"/>
    <w:rsid w:val="008426E7"/>
    <w:rsid w:val="008440CC"/>
    <w:rsid w:val="008451EA"/>
    <w:rsid w:val="00850A8B"/>
    <w:rsid w:val="00853E18"/>
    <w:rsid w:val="00855B5D"/>
    <w:rsid w:val="00865E1B"/>
    <w:rsid w:val="00866228"/>
    <w:rsid w:val="0087679C"/>
    <w:rsid w:val="008778F6"/>
    <w:rsid w:val="00884818"/>
    <w:rsid w:val="0088710C"/>
    <w:rsid w:val="00887661"/>
    <w:rsid w:val="00892649"/>
    <w:rsid w:val="00894F57"/>
    <w:rsid w:val="00895CD4"/>
    <w:rsid w:val="008969A2"/>
    <w:rsid w:val="00896E8F"/>
    <w:rsid w:val="00897619"/>
    <w:rsid w:val="008A03A2"/>
    <w:rsid w:val="008A0766"/>
    <w:rsid w:val="008A68FF"/>
    <w:rsid w:val="008A6D2A"/>
    <w:rsid w:val="008A7D52"/>
    <w:rsid w:val="008E20F4"/>
    <w:rsid w:val="008F4F64"/>
    <w:rsid w:val="008F6A21"/>
    <w:rsid w:val="009019CF"/>
    <w:rsid w:val="0090240E"/>
    <w:rsid w:val="0091707E"/>
    <w:rsid w:val="009174AE"/>
    <w:rsid w:val="009330AE"/>
    <w:rsid w:val="0094000E"/>
    <w:rsid w:val="009466E7"/>
    <w:rsid w:val="0095176A"/>
    <w:rsid w:val="00953D10"/>
    <w:rsid w:val="009766A9"/>
    <w:rsid w:val="00977721"/>
    <w:rsid w:val="009937E7"/>
    <w:rsid w:val="009A0A79"/>
    <w:rsid w:val="009A3D9B"/>
    <w:rsid w:val="009A41DA"/>
    <w:rsid w:val="009B1BEC"/>
    <w:rsid w:val="009B6CA3"/>
    <w:rsid w:val="009D07CD"/>
    <w:rsid w:val="009D7B3B"/>
    <w:rsid w:val="009E4996"/>
    <w:rsid w:val="009E65F3"/>
    <w:rsid w:val="009F0566"/>
    <w:rsid w:val="009F25B0"/>
    <w:rsid w:val="009F6595"/>
    <w:rsid w:val="00A0254D"/>
    <w:rsid w:val="00A02614"/>
    <w:rsid w:val="00A05CB3"/>
    <w:rsid w:val="00A05DA3"/>
    <w:rsid w:val="00A10E6C"/>
    <w:rsid w:val="00A178CB"/>
    <w:rsid w:val="00A17C4B"/>
    <w:rsid w:val="00A366AA"/>
    <w:rsid w:val="00A44025"/>
    <w:rsid w:val="00A44643"/>
    <w:rsid w:val="00A528AB"/>
    <w:rsid w:val="00A6318D"/>
    <w:rsid w:val="00A6700B"/>
    <w:rsid w:val="00A801D3"/>
    <w:rsid w:val="00A8334D"/>
    <w:rsid w:val="00AA4081"/>
    <w:rsid w:val="00AA5361"/>
    <w:rsid w:val="00AB2329"/>
    <w:rsid w:val="00AB2E66"/>
    <w:rsid w:val="00AB4DB3"/>
    <w:rsid w:val="00AF18A6"/>
    <w:rsid w:val="00AF2888"/>
    <w:rsid w:val="00B06B5C"/>
    <w:rsid w:val="00B109AE"/>
    <w:rsid w:val="00B127A6"/>
    <w:rsid w:val="00B14F34"/>
    <w:rsid w:val="00B22A36"/>
    <w:rsid w:val="00B24701"/>
    <w:rsid w:val="00B3331D"/>
    <w:rsid w:val="00B34D8B"/>
    <w:rsid w:val="00B34E98"/>
    <w:rsid w:val="00B442F7"/>
    <w:rsid w:val="00B51225"/>
    <w:rsid w:val="00B55C42"/>
    <w:rsid w:val="00B60F69"/>
    <w:rsid w:val="00B71222"/>
    <w:rsid w:val="00B74DB9"/>
    <w:rsid w:val="00B8049E"/>
    <w:rsid w:val="00B85F47"/>
    <w:rsid w:val="00B86C48"/>
    <w:rsid w:val="00B8759C"/>
    <w:rsid w:val="00B92143"/>
    <w:rsid w:val="00B95B98"/>
    <w:rsid w:val="00B9763E"/>
    <w:rsid w:val="00BA16B0"/>
    <w:rsid w:val="00BB35ED"/>
    <w:rsid w:val="00BB664B"/>
    <w:rsid w:val="00BC76BC"/>
    <w:rsid w:val="00BD3CE6"/>
    <w:rsid w:val="00BE1CD1"/>
    <w:rsid w:val="00BE313A"/>
    <w:rsid w:val="00BE36E9"/>
    <w:rsid w:val="00BF55B6"/>
    <w:rsid w:val="00C04220"/>
    <w:rsid w:val="00C049D7"/>
    <w:rsid w:val="00C2352E"/>
    <w:rsid w:val="00C2475D"/>
    <w:rsid w:val="00C33260"/>
    <w:rsid w:val="00C36608"/>
    <w:rsid w:val="00C56B07"/>
    <w:rsid w:val="00C57616"/>
    <w:rsid w:val="00C61C85"/>
    <w:rsid w:val="00C9385C"/>
    <w:rsid w:val="00C9642D"/>
    <w:rsid w:val="00C96E28"/>
    <w:rsid w:val="00CA4811"/>
    <w:rsid w:val="00CB1314"/>
    <w:rsid w:val="00CB38E8"/>
    <w:rsid w:val="00CB750C"/>
    <w:rsid w:val="00CC4464"/>
    <w:rsid w:val="00CE62CC"/>
    <w:rsid w:val="00CE62FB"/>
    <w:rsid w:val="00CE6A38"/>
    <w:rsid w:val="00CE7A94"/>
    <w:rsid w:val="00CF73D0"/>
    <w:rsid w:val="00D00ACF"/>
    <w:rsid w:val="00D0527B"/>
    <w:rsid w:val="00D10CF9"/>
    <w:rsid w:val="00D20FDD"/>
    <w:rsid w:val="00D22210"/>
    <w:rsid w:val="00D24AE8"/>
    <w:rsid w:val="00D34BD3"/>
    <w:rsid w:val="00D43FD0"/>
    <w:rsid w:val="00D474F0"/>
    <w:rsid w:val="00D63F55"/>
    <w:rsid w:val="00D85440"/>
    <w:rsid w:val="00D87752"/>
    <w:rsid w:val="00D90B73"/>
    <w:rsid w:val="00DA1362"/>
    <w:rsid w:val="00DA416E"/>
    <w:rsid w:val="00DA5B4C"/>
    <w:rsid w:val="00DD3598"/>
    <w:rsid w:val="00DE569A"/>
    <w:rsid w:val="00DF5C25"/>
    <w:rsid w:val="00DF74AF"/>
    <w:rsid w:val="00E072CE"/>
    <w:rsid w:val="00E0741B"/>
    <w:rsid w:val="00E260FB"/>
    <w:rsid w:val="00E26312"/>
    <w:rsid w:val="00E338D0"/>
    <w:rsid w:val="00E62D7A"/>
    <w:rsid w:val="00E70574"/>
    <w:rsid w:val="00E80825"/>
    <w:rsid w:val="00EA1E69"/>
    <w:rsid w:val="00EA49B1"/>
    <w:rsid w:val="00EB7F4D"/>
    <w:rsid w:val="00EC23AD"/>
    <w:rsid w:val="00EC2CB3"/>
    <w:rsid w:val="00EC2F52"/>
    <w:rsid w:val="00EE0B73"/>
    <w:rsid w:val="00EE5467"/>
    <w:rsid w:val="00EF0E06"/>
    <w:rsid w:val="00EF2B0F"/>
    <w:rsid w:val="00EF332E"/>
    <w:rsid w:val="00EF4EDD"/>
    <w:rsid w:val="00F155BD"/>
    <w:rsid w:val="00F15796"/>
    <w:rsid w:val="00F178AC"/>
    <w:rsid w:val="00F30669"/>
    <w:rsid w:val="00F30D46"/>
    <w:rsid w:val="00F35B6F"/>
    <w:rsid w:val="00F428D9"/>
    <w:rsid w:val="00F465D7"/>
    <w:rsid w:val="00F52A1F"/>
    <w:rsid w:val="00F70BB6"/>
    <w:rsid w:val="00F70F24"/>
    <w:rsid w:val="00F85743"/>
    <w:rsid w:val="00FB1EED"/>
    <w:rsid w:val="00FB2B56"/>
    <w:rsid w:val="00FB3510"/>
    <w:rsid w:val="00FC3C61"/>
    <w:rsid w:val="00FC6F2B"/>
    <w:rsid w:val="00FD3168"/>
    <w:rsid w:val="00FD7B97"/>
    <w:rsid w:val="00FE1041"/>
    <w:rsid w:val="00FE18ED"/>
    <w:rsid w:val="00FE502B"/>
    <w:rsid w:val="10E29908"/>
    <w:rsid w:val="160BAB5C"/>
    <w:rsid w:val="18ED6F18"/>
    <w:rsid w:val="1C367FED"/>
    <w:rsid w:val="218CAD69"/>
    <w:rsid w:val="2270D2EB"/>
    <w:rsid w:val="2A668719"/>
    <w:rsid w:val="2EE3F4A4"/>
    <w:rsid w:val="32785926"/>
    <w:rsid w:val="3A4D9787"/>
    <w:rsid w:val="3B82CCD6"/>
    <w:rsid w:val="4077601A"/>
    <w:rsid w:val="40DC7AA7"/>
    <w:rsid w:val="41F43F5E"/>
    <w:rsid w:val="4D3AD82C"/>
    <w:rsid w:val="4D7D51F9"/>
    <w:rsid w:val="4E2882A2"/>
    <w:rsid w:val="583BC632"/>
    <w:rsid w:val="5A2BEEAF"/>
    <w:rsid w:val="617EBD2C"/>
    <w:rsid w:val="62315E01"/>
    <w:rsid w:val="68537C47"/>
    <w:rsid w:val="6934641E"/>
    <w:rsid w:val="6B87213A"/>
    <w:rsid w:val="6BBF17EA"/>
    <w:rsid w:val="6BCB614B"/>
    <w:rsid w:val="6C02BE76"/>
    <w:rsid w:val="6D032B03"/>
    <w:rsid w:val="6F8D1A59"/>
    <w:rsid w:val="71EDF272"/>
    <w:rsid w:val="755C8D0F"/>
    <w:rsid w:val="7B04E9DE"/>
    <w:rsid w:val="7D9EBE54"/>
    <w:rsid w:val="7F02F9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1B24F0"/>
  <w15:docId w15:val="{5AB9CF8E-FBD0-4BA0-B80F-4FE74BEA5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1435"/>
    <w:pPr>
      <w:spacing w:after="200" w:line="276" w:lineRule="auto"/>
    </w:pPr>
    <w:rPr>
      <w:sz w:val="22"/>
      <w:szCs w:val="22"/>
    </w:rPr>
  </w:style>
  <w:style w:type="paragraph" w:styleId="Heading1">
    <w:name w:val="heading 1"/>
    <w:basedOn w:val="Normal"/>
    <w:next w:val="Normal"/>
    <w:link w:val="Heading1Char"/>
    <w:rsid w:val="00A44643"/>
    <w:pPr>
      <w:keepNext/>
      <w:keepLines/>
      <w:numPr>
        <w:numId w:val="2"/>
      </w:numPr>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rsid w:val="00740537"/>
    <w:pPr>
      <w:keepNext/>
      <w:keepLines/>
      <w:numPr>
        <w:numId w:val="3"/>
      </w:num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rsid w:val="0054611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rsid w:val="008A6D2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75CB"/>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075CB"/>
    <w:rPr>
      <w:rFonts w:ascii="Tahoma" w:hAnsi="Tahoma" w:cs="Tahoma"/>
      <w:sz w:val="16"/>
      <w:szCs w:val="16"/>
    </w:rPr>
  </w:style>
  <w:style w:type="paragraph" w:styleId="Header">
    <w:name w:val="header"/>
    <w:basedOn w:val="Normal"/>
    <w:link w:val="HeaderChar"/>
    <w:unhideWhenUsed/>
    <w:rsid w:val="004075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75CB"/>
  </w:style>
  <w:style w:type="paragraph" w:styleId="Footer">
    <w:name w:val="footer"/>
    <w:basedOn w:val="Normal"/>
    <w:link w:val="FooterChar"/>
    <w:uiPriority w:val="99"/>
    <w:unhideWhenUsed/>
    <w:rsid w:val="004075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75CB"/>
  </w:style>
  <w:style w:type="character" w:styleId="Hyperlink">
    <w:name w:val="Hyperlink"/>
    <w:uiPriority w:val="99"/>
    <w:rsid w:val="00775C1D"/>
    <w:rPr>
      <w:color w:val="0000FF"/>
      <w:u w:val="single"/>
    </w:rPr>
  </w:style>
  <w:style w:type="paragraph" w:styleId="NormalWeb">
    <w:name w:val="Normal (Web)"/>
    <w:basedOn w:val="Normal"/>
    <w:uiPriority w:val="99"/>
    <w:rsid w:val="009D740D"/>
    <w:pPr>
      <w:spacing w:beforeLines="1" w:afterLines="1" w:line="240" w:lineRule="auto"/>
    </w:pPr>
    <w:rPr>
      <w:rFonts w:ascii="Times" w:eastAsia="Cambria" w:hAnsi="Times"/>
      <w:sz w:val="20"/>
      <w:szCs w:val="20"/>
    </w:rPr>
  </w:style>
  <w:style w:type="paragraph" w:styleId="ListParagraph">
    <w:name w:val="List Paragraph"/>
    <w:basedOn w:val="Normal"/>
    <w:uiPriority w:val="34"/>
    <w:qFormat/>
    <w:rsid w:val="009D740D"/>
    <w:pPr>
      <w:ind w:left="720"/>
      <w:contextualSpacing/>
    </w:pPr>
  </w:style>
  <w:style w:type="character" w:styleId="PageNumber">
    <w:name w:val="page number"/>
    <w:basedOn w:val="DefaultParagraphFont"/>
    <w:rsid w:val="00024CB2"/>
  </w:style>
  <w:style w:type="table" w:styleId="TableGrid">
    <w:name w:val="Table Grid"/>
    <w:basedOn w:val="TableNormal"/>
    <w:rsid w:val="009D7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er"/>
    <w:next w:val="Heading1"/>
    <w:qFormat/>
    <w:rsid w:val="008778F6"/>
    <w:pPr>
      <w:numPr>
        <w:numId w:val="1"/>
      </w:numPr>
      <w:spacing w:before="2" w:after="2" w:line="360" w:lineRule="auto"/>
    </w:pPr>
    <w:rPr>
      <w:b/>
      <w:bCs/>
      <w:sz w:val="28"/>
    </w:rPr>
  </w:style>
  <w:style w:type="character" w:customStyle="1" w:styleId="Heading1Char">
    <w:name w:val="Heading 1 Char"/>
    <w:basedOn w:val="DefaultParagraphFont"/>
    <w:link w:val="Heading1"/>
    <w:rsid w:val="00A4464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rsid w:val="00740537"/>
    <w:rPr>
      <w:rFonts w:asciiTheme="majorHAnsi" w:eastAsiaTheme="majorEastAsia" w:hAnsiTheme="majorHAnsi" w:cstheme="majorBidi"/>
      <w:b/>
      <w:bCs/>
      <w:sz w:val="26"/>
      <w:szCs w:val="26"/>
    </w:rPr>
  </w:style>
  <w:style w:type="paragraph" w:styleId="TOC1">
    <w:name w:val="toc 1"/>
    <w:basedOn w:val="Normal"/>
    <w:next w:val="Normal"/>
    <w:autoRedefine/>
    <w:uiPriority w:val="39"/>
    <w:rsid w:val="00462C9F"/>
    <w:pPr>
      <w:tabs>
        <w:tab w:val="left" w:pos="660"/>
        <w:tab w:val="right" w:leader="dot" w:pos="9038"/>
      </w:tabs>
      <w:spacing w:after="100"/>
      <w:ind w:left="426" w:hanging="426"/>
    </w:pPr>
  </w:style>
  <w:style w:type="paragraph" w:styleId="NoSpacing">
    <w:name w:val="No Spacing"/>
    <w:link w:val="NoSpacingChar"/>
    <w:uiPriority w:val="99"/>
    <w:qFormat/>
    <w:rsid w:val="008451EA"/>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8451EA"/>
    <w:rPr>
      <w:rFonts w:asciiTheme="minorHAnsi" w:eastAsiaTheme="minorEastAsia" w:hAnsiTheme="minorHAnsi" w:cstheme="minorBidi"/>
      <w:sz w:val="22"/>
      <w:szCs w:val="22"/>
      <w:lang w:val="en-US" w:eastAsia="ja-JP"/>
    </w:rPr>
  </w:style>
  <w:style w:type="paragraph" w:styleId="BodyText">
    <w:name w:val="Body Text"/>
    <w:basedOn w:val="Normal"/>
    <w:link w:val="BodyTextChar"/>
    <w:rsid w:val="00896E8F"/>
    <w:pPr>
      <w:tabs>
        <w:tab w:val="left" w:pos="851"/>
        <w:tab w:val="left" w:pos="1985"/>
        <w:tab w:val="left" w:pos="2552"/>
      </w:tabs>
      <w:spacing w:after="120" w:line="240" w:lineRule="auto"/>
      <w:jc w:val="both"/>
    </w:pPr>
    <w:rPr>
      <w:rFonts w:eastAsia="Times New Roman"/>
      <w:snapToGrid w:val="0"/>
      <w:kern w:val="28"/>
      <w:sz w:val="24"/>
    </w:rPr>
  </w:style>
  <w:style w:type="character" w:customStyle="1" w:styleId="BodyTextChar">
    <w:name w:val="Body Text Char"/>
    <w:basedOn w:val="DefaultParagraphFont"/>
    <w:link w:val="BodyText"/>
    <w:rsid w:val="00896E8F"/>
    <w:rPr>
      <w:rFonts w:eastAsia="Times New Roman"/>
      <w:snapToGrid w:val="0"/>
      <w:kern w:val="28"/>
      <w:sz w:val="24"/>
      <w:szCs w:val="22"/>
    </w:rPr>
  </w:style>
  <w:style w:type="paragraph" w:styleId="NormalIndent">
    <w:name w:val="Normal Indent"/>
    <w:basedOn w:val="Normal"/>
    <w:qFormat/>
    <w:rsid w:val="00660BA8"/>
    <w:pPr>
      <w:spacing w:after="120" w:line="240" w:lineRule="auto"/>
      <w:ind w:left="720"/>
      <w:jc w:val="both"/>
    </w:pPr>
    <w:rPr>
      <w:rFonts w:ascii="Arial" w:eastAsia="Times New Roman" w:hAnsi="Arial" w:cs="Arial"/>
    </w:rPr>
  </w:style>
  <w:style w:type="character" w:customStyle="1" w:styleId="Heading3Char">
    <w:name w:val="Heading 3 Char"/>
    <w:basedOn w:val="DefaultParagraphFont"/>
    <w:link w:val="Heading3"/>
    <w:rsid w:val="00546110"/>
    <w:rPr>
      <w:rFonts w:asciiTheme="majorHAnsi" w:eastAsiaTheme="majorEastAsia" w:hAnsiTheme="majorHAnsi" w:cstheme="majorBidi"/>
      <w:b/>
      <w:bCs/>
      <w:color w:val="4F81BD" w:themeColor="accent1"/>
      <w:sz w:val="22"/>
      <w:szCs w:val="22"/>
    </w:rPr>
  </w:style>
  <w:style w:type="paragraph" w:styleId="TOC2">
    <w:name w:val="toc 2"/>
    <w:basedOn w:val="Normal"/>
    <w:next w:val="Normal"/>
    <w:autoRedefine/>
    <w:uiPriority w:val="39"/>
    <w:unhideWhenUsed/>
    <w:rsid w:val="00462C9F"/>
    <w:pPr>
      <w:tabs>
        <w:tab w:val="right" w:leader="dot" w:pos="9038"/>
      </w:tabs>
      <w:spacing w:after="100"/>
      <w:ind w:left="426" w:hanging="426"/>
    </w:pPr>
  </w:style>
  <w:style w:type="table" w:customStyle="1" w:styleId="TableGrid1">
    <w:name w:val="Table Grid1"/>
    <w:basedOn w:val="TableNormal"/>
    <w:next w:val="TableGrid"/>
    <w:rsid w:val="00410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BodyText"/>
    <w:link w:val="SubtitleChar"/>
    <w:qFormat/>
    <w:rsid w:val="006E531C"/>
    <w:pPr>
      <w:widowControl w:val="0"/>
      <w:spacing w:after="60" w:line="240" w:lineRule="auto"/>
      <w:jc w:val="both"/>
    </w:pPr>
    <w:rPr>
      <w:rFonts w:eastAsia="Times New Roman"/>
      <w:b/>
      <w:snapToGrid w:val="0"/>
      <w:kern w:val="28"/>
      <w:sz w:val="24"/>
    </w:rPr>
  </w:style>
  <w:style w:type="character" w:customStyle="1" w:styleId="SubtitleChar">
    <w:name w:val="Subtitle Char"/>
    <w:basedOn w:val="DefaultParagraphFont"/>
    <w:link w:val="Subtitle"/>
    <w:rsid w:val="006E531C"/>
    <w:rPr>
      <w:rFonts w:eastAsia="Times New Roman"/>
      <w:b/>
      <w:snapToGrid w:val="0"/>
      <w:kern w:val="28"/>
      <w:sz w:val="24"/>
      <w:szCs w:val="22"/>
    </w:rPr>
  </w:style>
  <w:style w:type="table" w:customStyle="1" w:styleId="TableGrid2">
    <w:name w:val="Table Grid2"/>
    <w:basedOn w:val="TableNormal"/>
    <w:next w:val="TableGrid"/>
    <w:uiPriority w:val="59"/>
    <w:rsid w:val="006E531C"/>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8Char">
    <w:name w:val="Style8 Char"/>
    <w:basedOn w:val="DefaultParagraphFont"/>
    <w:link w:val="Style8"/>
    <w:uiPriority w:val="99"/>
    <w:locked/>
    <w:rsid w:val="005F3CDF"/>
    <w:rPr>
      <w:rFonts w:ascii="Arial" w:hAnsi="Arial" w:cs="Arial"/>
      <w:sz w:val="22"/>
      <w:szCs w:val="22"/>
    </w:rPr>
  </w:style>
  <w:style w:type="paragraph" w:customStyle="1" w:styleId="Style8">
    <w:name w:val="Style8"/>
    <w:basedOn w:val="Normal"/>
    <w:link w:val="Style8Char"/>
    <w:autoRedefine/>
    <w:uiPriority w:val="99"/>
    <w:rsid w:val="005F3CDF"/>
    <w:pPr>
      <w:widowControl w:val="0"/>
      <w:spacing w:after="0" w:line="240" w:lineRule="auto"/>
      <w:jc w:val="both"/>
    </w:pPr>
    <w:rPr>
      <w:rFonts w:ascii="Arial" w:hAnsi="Arial" w:cs="Arial"/>
    </w:rPr>
  </w:style>
  <w:style w:type="character" w:customStyle="1" w:styleId="Heading4Char">
    <w:name w:val="Heading 4 Char"/>
    <w:basedOn w:val="DefaultParagraphFont"/>
    <w:link w:val="Heading4"/>
    <w:rsid w:val="008A6D2A"/>
    <w:rPr>
      <w:rFonts w:asciiTheme="majorHAnsi" w:eastAsiaTheme="majorEastAsia" w:hAnsiTheme="majorHAnsi" w:cstheme="majorBidi"/>
      <w:b/>
      <w:bCs/>
      <w:i/>
      <w:iCs/>
      <w:color w:val="4F81BD" w:themeColor="accent1"/>
      <w:sz w:val="22"/>
      <w:szCs w:val="22"/>
    </w:rPr>
  </w:style>
  <w:style w:type="character" w:customStyle="1" w:styleId="normaltextrun">
    <w:name w:val="normaltextrun"/>
    <w:basedOn w:val="DefaultParagraphFont"/>
    <w:rsid w:val="00C33260"/>
  </w:style>
  <w:style w:type="character" w:customStyle="1" w:styleId="eop">
    <w:name w:val="eop"/>
    <w:basedOn w:val="DefaultParagraphFont"/>
    <w:rsid w:val="00C33260"/>
  </w:style>
  <w:style w:type="paragraph" w:styleId="Revision">
    <w:name w:val="Revision"/>
    <w:hidden/>
    <w:semiHidden/>
    <w:rsid w:val="00E62D7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49543">
      <w:bodyDiv w:val="1"/>
      <w:marLeft w:val="0"/>
      <w:marRight w:val="0"/>
      <w:marTop w:val="0"/>
      <w:marBottom w:val="0"/>
      <w:divBdr>
        <w:top w:val="none" w:sz="0" w:space="0" w:color="auto"/>
        <w:left w:val="none" w:sz="0" w:space="0" w:color="auto"/>
        <w:bottom w:val="none" w:sz="0" w:space="0" w:color="auto"/>
        <w:right w:val="none" w:sz="0" w:space="0" w:color="auto"/>
      </w:divBdr>
    </w:div>
    <w:div w:id="112022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y\Documents\SLD_Solutions\Aptus%20Clinical\SOP%20on%20SOPs\Aptus%20Clinical%20Policy%20and%20Procedure%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SOP xmlns="173b8433-ad03-4225-b1eb-60c4788588b5">
      <Value>7</Value>
    </Associated_x0020_SOP>
    <Version_x0020_No_x002e_ xmlns="173b8433-ad03-4225-b1eb-60c4788588b5">1</Version_x0020_No_x002e_>
    <Work_x0020_Area xmlns="173b8433-ad03-4225-b1eb-60c4788588b5">Toolkit_SOP-002_002 Job Description Template.docx</Work_x0020_Area>
    <Toolkit_x0020_No_x002e_ xmlns="173b8433-ad03-4225-b1eb-60c4788588b5">2</Toolkit_x0020_No_x002e_>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F938CD6F14284EAE3B783CFFA83EE1" ma:contentTypeVersion="16" ma:contentTypeDescription="Create a new document." ma:contentTypeScope="" ma:versionID="cfa8ecc2567ecc4fb5af8ae8f9588efc">
  <xsd:schema xmlns:xsd="http://www.w3.org/2001/XMLSchema" xmlns:xs="http://www.w3.org/2001/XMLSchema" xmlns:p="http://schemas.microsoft.com/office/2006/metadata/properties" xmlns:ns2="173b8433-ad03-4225-b1eb-60c4788588b5" xmlns:ns3="e1b859d4-282f-4006-a4af-6482d8f872f5" targetNamespace="http://schemas.microsoft.com/office/2006/metadata/properties" ma:root="true" ma:fieldsID="88654974904f8836fd942fe5bc2c79a4" ns2:_="" ns3:_="">
    <xsd:import namespace="173b8433-ad03-4225-b1eb-60c4788588b5"/>
    <xsd:import namespace="e1b859d4-282f-4006-a4af-6482d8f872f5"/>
    <xsd:element name="properties">
      <xsd:complexType>
        <xsd:sequence>
          <xsd:element name="documentManagement">
            <xsd:complexType>
              <xsd:all>
                <xsd:element ref="ns2:Version_x0020_No_x002e_" minOccurs="0"/>
                <xsd:element ref="ns2:Toolkit_x0020_No_x002e_" minOccurs="0"/>
                <xsd:element ref="ns2:Associated_x0020_SOP" minOccurs="0"/>
                <xsd:element ref="ns2:Work_x0020_Area" minOccurs="0"/>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b8433-ad03-4225-b1eb-60c4788588b5" elementFormDefault="qualified">
    <xsd:import namespace="http://schemas.microsoft.com/office/2006/documentManagement/types"/>
    <xsd:import namespace="http://schemas.microsoft.com/office/infopath/2007/PartnerControls"/>
    <xsd:element name="Version_x0020_No_x002e_" ma:index="1" nillable="true" ma:displayName="Version No. " ma:format="Dropdown" ma:internalName="Version_x0020_No_x002e_" ma:percentage="FALSE">
      <xsd:simpleType>
        <xsd:restriction base="dms:Number"/>
      </xsd:simpleType>
    </xsd:element>
    <xsd:element name="Toolkit_x0020_No_x002e_" ma:index="2" nillable="true" ma:displayName="Toolkit No." ma:internalName="Toolkit_x0020_No_x002e_" ma:readOnly="false">
      <xsd:simpleType>
        <xsd:restriction base="dms:Number"/>
      </xsd:simpleType>
    </xsd:element>
    <xsd:element name="Associated_x0020_SOP" ma:index="3" nillable="true" ma:displayName="Associated SOP" ma:format="Dropdown" ma:list="173b8433-ad03-4225-b1eb-60c4788588b5" ma:internalName="Associated_x0020_SOP" ma:readOnly="false" ma:showField="Title">
      <xsd:complexType>
        <xsd:complexContent>
          <xsd:extension base="dms:MultiChoiceLookup">
            <xsd:sequence>
              <xsd:element name="Value" type="dms:Lookup" maxOccurs="unbounded" minOccurs="0" nillable="true"/>
            </xsd:sequence>
          </xsd:extension>
        </xsd:complexContent>
      </xsd:complexType>
    </xsd:element>
    <xsd:element name="Work_x0020_Area" ma:index="4" nillable="true" ma:displayName="Look Up" ma:format="Dropdown" ma:internalName="Work_x0020_Area"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b859d4-282f-4006-a4af-6482d8f872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EFD761-53F4-4112-A444-959DCA758279}">
  <ds:schemaRefs>
    <ds:schemaRef ds:uri="http://schemas.openxmlformats.org/officeDocument/2006/bibliography"/>
  </ds:schemaRefs>
</ds:datastoreItem>
</file>

<file path=customXml/itemProps2.xml><?xml version="1.0" encoding="utf-8"?>
<ds:datastoreItem xmlns:ds="http://schemas.openxmlformats.org/officeDocument/2006/customXml" ds:itemID="{F3AFFC8A-BE3F-4426-8352-ED31E1A5E4A3}">
  <ds:schemaRefs>
    <ds:schemaRef ds:uri="http://schemas.microsoft.com/sharepoint/v3/contenttype/forms"/>
  </ds:schemaRefs>
</ds:datastoreItem>
</file>

<file path=customXml/itemProps3.xml><?xml version="1.0" encoding="utf-8"?>
<ds:datastoreItem xmlns:ds="http://schemas.openxmlformats.org/officeDocument/2006/customXml" ds:itemID="{CDB832E6-0D8D-4252-AA6E-872298D89A42}">
  <ds:schemaRefs>
    <ds:schemaRef ds:uri="http://schemas.microsoft.com/office/2006/metadata/properties"/>
    <ds:schemaRef ds:uri="http://schemas.microsoft.com/office/infopath/2007/PartnerControls"/>
    <ds:schemaRef ds:uri="173b8433-ad03-4225-b1eb-60c4788588b5"/>
  </ds:schemaRefs>
</ds:datastoreItem>
</file>

<file path=customXml/itemProps4.xml><?xml version="1.0" encoding="utf-8"?>
<ds:datastoreItem xmlns:ds="http://schemas.openxmlformats.org/officeDocument/2006/customXml" ds:itemID="{1D59BC42-55EA-40DD-BC23-4CC6B9246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b8433-ad03-4225-b1eb-60c4788588b5"/>
    <ds:schemaRef ds:uri="e1b859d4-282f-4006-a4af-6482d8f87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Aptus Clinical Policy and Procedure template V1</Template>
  <TotalTime>3950</TotalTime>
  <Pages>4</Pages>
  <Words>1303</Words>
  <Characters>6909</Characters>
  <Application>Microsoft Office Word</Application>
  <DocSecurity>0</DocSecurity>
  <Lines>197</Lines>
  <Paragraphs>112</Paragraphs>
  <ScaleCrop>false</ScaleCrop>
  <Company/>
  <LinksUpToDate>false</LinksUpToDate>
  <CharactersWithSpaces>8100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Clarke</dc:creator>
  <cp:keywords/>
  <cp:lastModifiedBy>Alicia Velascoin</cp:lastModifiedBy>
  <cp:revision>78</cp:revision>
  <cp:lastPrinted>2014-09-28T07:48:00Z</cp:lastPrinted>
  <dcterms:created xsi:type="dcterms:W3CDTF">2026-05-27T13:18:00Z</dcterms:created>
  <dcterms:modified xsi:type="dcterms:W3CDTF">2026-06-01T13:16:00Z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Version 0.0</vt:lpwstr>
  </property>
  <property fmtid="{D5CDD505-2E9C-101B-9397-08002B2CF9AE}" pid="3" name="Date completed">
    <vt:lpwstr>DD.MMM.YYYY</vt:lpwstr>
  </property>
  <property fmtid="{D5CDD505-2E9C-101B-9397-08002B2CF9AE}" pid="4" name="ContentTypeId">
    <vt:lpwstr>0x010100B0F938CD6F14284EAE3B783CFFA83EE1</vt:lpwstr>
  </property>
  <property fmtid="{D5CDD505-2E9C-101B-9397-08002B2CF9AE}" pid="5" name="Core/Mandatory">
    <vt:lpwstr/>
  </property>
  <property fmtid="{D5CDD505-2E9C-101B-9397-08002B2CF9AE}" pid="6" name="Job Title">
    <vt:lpwstr/>
  </property>
  <property fmtid="{D5CDD505-2E9C-101B-9397-08002B2CF9AE}" pid="7" name="New SOP">
    <vt:lpwstr>NEW</vt:lpwstr>
  </property>
  <property fmtid="{D5CDD505-2E9C-101B-9397-08002B2CF9AE}" pid="8" name="Document Type">
    <vt:lpwstr>1;#General|b68bce2c-8a15-4ace-9d7b-890828e14e58</vt:lpwstr>
  </property>
  <property fmtid="{D5CDD505-2E9C-101B-9397-08002B2CF9AE}" pid="9" name="MediaServiceImageTags">
    <vt:lpwstr/>
  </property>
  <property fmtid="{D5CDD505-2E9C-101B-9397-08002B2CF9AE}" pid="10" name="Order">
    <vt:r8>1200</vt:r8>
  </property>
</Properties>
</file>